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4DE" w:rsidRDefault="004C14DE" w:rsidP="004C14DE">
      <w:pPr>
        <w:widowControl w:val="0"/>
        <w:spacing w:before="240" w:after="360"/>
        <w:ind w:right="1559"/>
        <w:rPr>
          <w:rFonts w:ascii="Arial" w:hAnsi="Arial" w:cs="Arial"/>
          <w:b/>
          <w:sz w:val="22"/>
          <w:szCs w:val="22"/>
        </w:rPr>
      </w:pPr>
      <w:bookmarkStart w:id="0" w:name="OLE_LINK1"/>
      <w:bookmarkStart w:id="1" w:name="OLE_LINK2"/>
      <w:r w:rsidRPr="00AE6D32">
        <w:rPr>
          <w:rFonts w:ascii="Arial" w:hAnsi="Arial" w:cs="Arial"/>
          <w:b/>
          <w:sz w:val="33"/>
          <w:szCs w:val="33"/>
        </w:rPr>
        <w:t>Presseinformation</w:t>
      </w:r>
    </w:p>
    <w:p w:rsidR="00AF3582" w:rsidRPr="00E46281" w:rsidRDefault="00B663D0" w:rsidP="004C14DE">
      <w:pPr>
        <w:widowControl w:val="0"/>
        <w:spacing w:before="240" w:after="360"/>
        <w:ind w:right="155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ProCom auf der E-</w:t>
      </w:r>
      <w:proofErr w:type="spellStart"/>
      <w:r>
        <w:rPr>
          <w:rFonts w:ascii="Arial" w:hAnsi="Arial" w:cs="Arial"/>
          <w:b/>
          <w:sz w:val="22"/>
          <w:szCs w:val="22"/>
        </w:rPr>
        <w:t>world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2015 </w:t>
      </w:r>
      <w:r w:rsidR="00C26AAC">
        <w:rPr>
          <w:rFonts w:ascii="Arial" w:hAnsi="Arial" w:cs="Arial"/>
          <w:b/>
          <w:sz w:val="22"/>
          <w:szCs w:val="22"/>
        </w:rPr>
        <w:t xml:space="preserve">mit ganzheitlichen Lösungen für den </w:t>
      </w:r>
      <w:proofErr w:type="spellStart"/>
      <w:r w:rsidR="00C26AAC">
        <w:rPr>
          <w:rFonts w:ascii="Arial" w:hAnsi="Arial" w:cs="Arial"/>
          <w:b/>
          <w:sz w:val="22"/>
          <w:szCs w:val="22"/>
        </w:rPr>
        <w:t>Intraday</w:t>
      </w:r>
      <w:proofErr w:type="spellEnd"/>
      <w:r w:rsidR="00C26AAC">
        <w:rPr>
          <w:rFonts w:ascii="Arial" w:hAnsi="Arial" w:cs="Arial"/>
          <w:b/>
          <w:sz w:val="22"/>
          <w:szCs w:val="22"/>
        </w:rPr>
        <w:t>-Handel</w:t>
      </w:r>
      <w:r>
        <w:rPr>
          <w:rFonts w:ascii="Arial" w:hAnsi="Arial" w:cs="Arial"/>
          <w:b/>
          <w:sz w:val="22"/>
          <w:szCs w:val="22"/>
        </w:rPr>
        <w:t xml:space="preserve"> (10. bis 12. Februar, Messe Essen, Halle</w:t>
      </w:r>
      <w:r w:rsidRPr="00C26AAC">
        <w:rPr>
          <w:rFonts w:ascii="Arial" w:hAnsi="Arial" w:cs="Arial"/>
          <w:b/>
          <w:sz w:val="22"/>
          <w:szCs w:val="22"/>
        </w:rPr>
        <w:t xml:space="preserve"> </w:t>
      </w:r>
      <w:r w:rsidR="00C26AAC" w:rsidRPr="00C26AAC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, Stand </w:t>
      </w:r>
      <w:r w:rsidR="00C26AAC">
        <w:rPr>
          <w:rFonts w:ascii="Arial" w:hAnsi="Arial" w:cs="Arial"/>
          <w:b/>
          <w:sz w:val="22"/>
          <w:szCs w:val="22"/>
        </w:rPr>
        <w:t>440</w:t>
      </w:r>
      <w:r>
        <w:rPr>
          <w:rFonts w:ascii="Arial" w:hAnsi="Arial" w:cs="Arial"/>
          <w:b/>
          <w:sz w:val="22"/>
          <w:szCs w:val="22"/>
        </w:rPr>
        <w:t>)</w:t>
      </w:r>
    </w:p>
    <w:bookmarkEnd w:id="0"/>
    <w:bookmarkEnd w:id="1"/>
    <w:p w:rsidR="002E7AF0" w:rsidRPr="00CD42E3" w:rsidRDefault="00B663D0" w:rsidP="004C14DE">
      <w:pPr>
        <w:widowControl w:val="0"/>
        <w:spacing w:after="360"/>
        <w:ind w:right="1559"/>
        <w:rPr>
          <w:rFonts w:ascii="Arial" w:hAnsi="Arial" w:cs="Arial"/>
          <w:b/>
          <w:sz w:val="36"/>
          <w:szCs w:val="22"/>
        </w:rPr>
      </w:pPr>
      <w:r>
        <w:rPr>
          <w:rFonts w:ascii="Arial" w:hAnsi="Arial" w:cs="Arial"/>
          <w:b/>
          <w:bCs/>
          <w:sz w:val="36"/>
          <w:szCs w:val="22"/>
        </w:rPr>
        <w:t xml:space="preserve">ITA schlägt die </w:t>
      </w:r>
      <w:r w:rsidR="00C26AAC">
        <w:rPr>
          <w:rFonts w:ascii="Arial" w:hAnsi="Arial" w:cs="Arial"/>
          <w:b/>
          <w:bCs/>
          <w:sz w:val="36"/>
          <w:szCs w:val="22"/>
        </w:rPr>
        <w:t>Brücke</w:t>
      </w:r>
      <w:r>
        <w:rPr>
          <w:rFonts w:ascii="Arial" w:hAnsi="Arial" w:cs="Arial"/>
          <w:b/>
          <w:bCs/>
          <w:sz w:val="36"/>
          <w:szCs w:val="22"/>
        </w:rPr>
        <w:t xml:space="preserve"> zwischen E</w:t>
      </w:r>
      <w:r w:rsidR="00E92043">
        <w:rPr>
          <w:rFonts w:ascii="Arial" w:hAnsi="Arial" w:cs="Arial"/>
          <w:b/>
          <w:bCs/>
          <w:sz w:val="36"/>
          <w:szCs w:val="22"/>
        </w:rPr>
        <w:t>nergiee</w:t>
      </w:r>
      <w:r>
        <w:rPr>
          <w:rFonts w:ascii="Arial" w:hAnsi="Arial" w:cs="Arial"/>
          <w:b/>
          <w:bCs/>
          <w:sz w:val="36"/>
          <w:szCs w:val="22"/>
        </w:rPr>
        <w:t xml:space="preserve">rzeugung und </w:t>
      </w:r>
      <w:r w:rsidR="00C26AAC">
        <w:rPr>
          <w:rFonts w:ascii="Arial" w:hAnsi="Arial" w:cs="Arial"/>
          <w:b/>
          <w:bCs/>
          <w:sz w:val="36"/>
          <w:szCs w:val="22"/>
        </w:rPr>
        <w:t>Energie</w:t>
      </w:r>
      <w:r w:rsidR="00E92043">
        <w:rPr>
          <w:rFonts w:ascii="Arial" w:hAnsi="Arial" w:cs="Arial"/>
          <w:b/>
          <w:bCs/>
          <w:sz w:val="36"/>
          <w:szCs w:val="22"/>
        </w:rPr>
        <w:t>h</w:t>
      </w:r>
      <w:r>
        <w:rPr>
          <w:rFonts w:ascii="Arial" w:hAnsi="Arial" w:cs="Arial"/>
          <w:b/>
          <w:bCs/>
          <w:sz w:val="36"/>
          <w:szCs w:val="22"/>
        </w:rPr>
        <w:t>andel</w:t>
      </w:r>
    </w:p>
    <w:p w:rsidR="00173ACE" w:rsidRPr="009B52E9" w:rsidRDefault="00D51E32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sz w:val="22"/>
          <w:szCs w:val="22"/>
        </w:rPr>
      </w:pPr>
      <w:r w:rsidRPr="00D7473B">
        <w:rPr>
          <w:rFonts w:ascii="Arial" w:hAnsi="Arial" w:cs="Arial"/>
          <w:b/>
          <w:sz w:val="22"/>
          <w:szCs w:val="22"/>
        </w:rPr>
        <w:t>Aachen</w:t>
      </w:r>
      <w:r w:rsidR="00CF19B5" w:rsidRPr="00D7473B">
        <w:rPr>
          <w:rFonts w:ascii="Arial" w:hAnsi="Arial" w:cs="Arial"/>
          <w:b/>
          <w:sz w:val="22"/>
          <w:szCs w:val="22"/>
        </w:rPr>
        <w:t>,</w:t>
      </w:r>
      <w:r w:rsidR="005E361F" w:rsidRPr="00D7473B">
        <w:rPr>
          <w:rFonts w:ascii="Arial" w:hAnsi="Arial" w:cs="Arial"/>
          <w:b/>
          <w:sz w:val="22"/>
          <w:szCs w:val="22"/>
        </w:rPr>
        <w:t xml:space="preserve"> </w:t>
      </w:r>
      <w:r w:rsidR="00C26AAC" w:rsidRPr="00C26AAC">
        <w:rPr>
          <w:rFonts w:ascii="Arial" w:hAnsi="Arial" w:cs="Arial"/>
          <w:b/>
          <w:sz w:val="22"/>
          <w:szCs w:val="22"/>
        </w:rPr>
        <w:t>1</w:t>
      </w:r>
      <w:r w:rsidR="000C6C43">
        <w:rPr>
          <w:rFonts w:ascii="Arial" w:hAnsi="Arial" w:cs="Arial"/>
          <w:b/>
          <w:sz w:val="22"/>
          <w:szCs w:val="22"/>
        </w:rPr>
        <w:t>5</w:t>
      </w:r>
      <w:r w:rsidR="00C2077C" w:rsidRPr="00C26AAC">
        <w:rPr>
          <w:rFonts w:ascii="Arial" w:hAnsi="Arial" w:cs="Arial"/>
          <w:b/>
          <w:sz w:val="22"/>
          <w:szCs w:val="22"/>
        </w:rPr>
        <w:t>.</w:t>
      </w:r>
      <w:r w:rsidR="00C12070" w:rsidRPr="00D7473B">
        <w:rPr>
          <w:rFonts w:ascii="Arial" w:hAnsi="Arial" w:cs="Arial"/>
          <w:b/>
          <w:sz w:val="22"/>
          <w:szCs w:val="22"/>
        </w:rPr>
        <w:t xml:space="preserve"> </w:t>
      </w:r>
      <w:r w:rsidR="00B663D0" w:rsidRPr="00D7473B">
        <w:rPr>
          <w:rFonts w:ascii="Arial" w:hAnsi="Arial" w:cs="Arial"/>
          <w:b/>
          <w:sz w:val="22"/>
          <w:szCs w:val="22"/>
        </w:rPr>
        <w:t xml:space="preserve">Dezember </w:t>
      </w:r>
      <w:r w:rsidR="0002124B" w:rsidRPr="00D7473B">
        <w:rPr>
          <w:rFonts w:ascii="Arial" w:hAnsi="Arial" w:cs="Arial"/>
          <w:b/>
          <w:sz w:val="22"/>
          <w:szCs w:val="22"/>
        </w:rPr>
        <w:t>201</w:t>
      </w:r>
      <w:r w:rsidR="00C12070" w:rsidRPr="00D7473B">
        <w:rPr>
          <w:rFonts w:ascii="Arial" w:hAnsi="Arial" w:cs="Arial"/>
          <w:b/>
          <w:sz w:val="22"/>
          <w:szCs w:val="22"/>
        </w:rPr>
        <w:t>4</w:t>
      </w:r>
      <w:r w:rsidRPr="00D7473B">
        <w:rPr>
          <w:rFonts w:ascii="Arial" w:hAnsi="Arial" w:cs="Arial"/>
          <w:b/>
          <w:sz w:val="22"/>
          <w:szCs w:val="22"/>
        </w:rPr>
        <w:t xml:space="preserve"> – </w:t>
      </w:r>
      <w:r w:rsidR="00B663D0" w:rsidRPr="00E92043">
        <w:rPr>
          <w:rFonts w:ascii="Arial" w:hAnsi="Arial" w:cs="Arial"/>
          <w:sz w:val="22"/>
          <w:szCs w:val="22"/>
        </w:rPr>
        <w:t xml:space="preserve">Mit </w:t>
      </w:r>
      <w:r w:rsidR="00C26AAC">
        <w:rPr>
          <w:rFonts w:ascii="Arial" w:hAnsi="Arial" w:cs="Arial"/>
          <w:sz w:val="22"/>
          <w:szCs w:val="22"/>
        </w:rPr>
        <w:t xml:space="preserve">dem </w:t>
      </w:r>
      <w:r w:rsidR="000355B8" w:rsidRPr="00E92043">
        <w:rPr>
          <w:rFonts w:ascii="Arial" w:hAnsi="Arial" w:cs="Arial"/>
          <w:sz w:val="22"/>
          <w:szCs w:val="22"/>
        </w:rPr>
        <w:t>„</w:t>
      </w:r>
      <w:r w:rsidR="00B663D0" w:rsidRPr="00E92043">
        <w:rPr>
          <w:rFonts w:ascii="Arial" w:hAnsi="Arial" w:cs="Arial"/>
          <w:sz w:val="22"/>
          <w:szCs w:val="22"/>
        </w:rPr>
        <w:t>ITA</w:t>
      </w:r>
      <w:r w:rsidR="000355B8" w:rsidRPr="00E92043">
        <w:rPr>
          <w:rFonts w:ascii="Arial" w:hAnsi="Arial" w:cs="Arial"/>
          <w:sz w:val="22"/>
          <w:szCs w:val="22"/>
        </w:rPr>
        <w:t>“</w:t>
      </w:r>
      <w:r w:rsidR="00B663D0" w:rsidRPr="00E92043">
        <w:rPr>
          <w:rFonts w:ascii="Arial" w:hAnsi="Arial" w:cs="Arial"/>
          <w:sz w:val="22"/>
          <w:szCs w:val="22"/>
        </w:rPr>
        <w:t xml:space="preserve"> stellt das </w:t>
      </w:r>
      <w:r w:rsidR="000355B8" w:rsidRPr="00E92043">
        <w:rPr>
          <w:rFonts w:ascii="Arial" w:hAnsi="Arial" w:cs="Arial"/>
          <w:sz w:val="22"/>
          <w:szCs w:val="22"/>
        </w:rPr>
        <w:t xml:space="preserve">Aachener </w:t>
      </w:r>
      <w:r w:rsidR="00B663D0" w:rsidRPr="00E92043">
        <w:rPr>
          <w:rFonts w:ascii="Arial" w:hAnsi="Arial" w:cs="Arial"/>
          <w:sz w:val="22"/>
          <w:szCs w:val="22"/>
        </w:rPr>
        <w:t>Beratungshaus ProCom GmbH eine neu</w:t>
      </w:r>
      <w:r w:rsidR="00C26AAC">
        <w:rPr>
          <w:rFonts w:ascii="Arial" w:hAnsi="Arial" w:cs="Arial"/>
          <w:sz w:val="22"/>
          <w:szCs w:val="22"/>
        </w:rPr>
        <w:t>e</w:t>
      </w:r>
      <w:r w:rsidR="00B663D0" w:rsidRPr="00E92043">
        <w:rPr>
          <w:rFonts w:ascii="Arial" w:hAnsi="Arial" w:cs="Arial"/>
          <w:sz w:val="22"/>
          <w:szCs w:val="22"/>
        </w:rPr>
        <w:t xml:space="preserve"> </w:t>
      </w:r>
      <w:r w:rsidR="00C26AAC">
        <w:rPr>
          <w:rFonts w:ascii="Arial" w:hAnsi="Arial" w:cs="Arial"/>
          <w:sz w:val="22"/>
          <w:szCs w:val="22"/>
        </w:rPr>
        <w:t>IT-Plattform</w:t>
      </w:r>
      <w:r w:rsidR="00B663D0" w:rsidRPr="00E92043">
        <w:rPr>
          <w:rFonts w:ascii="Arial" w:hAnsi="Arial" w:cs="Arial"/>
          <w:sz w:val="22"/>
          <w:szCs w:val="22"/>
        </w:rPr>
        <w:t xml:space="preserve"> für die Energie</w:t>
      </w:r>
      <w:r w:rsidR="004A624C" w:rsidRPr="00E92043">
        <w:rPr>
          <w:rFonts w:ascii="Arial" w:hAnsi="Arial" w:cs="Arial"/>
          <w:sz w:val="22"/>
          <w:szCs w:val="22"/>
        </w:rPr>
        <w:t xml:space="preserve">branche </w:t>
      </w:r>
      <w:r w:rsidR="00B663D0" w:rsidRPr="00E92043">
        <w:rPr>
          <w:rFonts w:ascii="Arial" w:hAnsi="Arial" w:cs="Arial"/>
          <w:sz w:val="22"/>
          <w:szCs w:val="22"/>
        </w:rPr>
        <w:t xml:space="preserve">vor. </w:t>
      </w:r>
      <w:r w:rsidR="00173ACE">
        <w:rPr>
          <w:rFonts w:ascii="Arial" w:hAnsi="Arial" w:cs="Arial"/>
          <w:sz w:val="22"/>
          <w:szCs w:val="22"/>
        </w:rPr>
        <w:t xml:space="preserve">Der ITA </w:t>
      </w:r>
      <w:r w:rsidR="00173ACE" w:rsidRPr="00173ACE">
        <w:rPr>
          <w:rFonts w:ascii="Arial" w:hAnsi="Arial" w:cs="Arial"/>
          <w:sz w:val="22"/>
          <w:szCs w:val="22"/>
        </w:rPr>
        <w:t>liefert</w:t>
      </w:r>
      <w:r w:rsidR="00173ACE">
        <w:rPr>
          <w:rFonts w:ascii="Arial" w:hAnsi="Arial" w:cs="Arial"/>
          <w:sz w:val="22"/>
          <w:szCs w:val="22"/>
        </w:rPr>
        <w:t xml:space="preserve"> </w:t>
      </w:r>
      <w:r w:rsidR="00173ACE" w:rsidRPr="00173ACE">
        <w:rPr>
          <w:rFonts w:ascii="Arial" w:hAnsi="Arial" w:cs="Arial"/>
          <w:sz w:val="22"/>
          <w:szCs w:val="22"/>
        </w:rPr>
        <w:t xml:space="preserve">und visualisiert </w:t>
      </w:r>
      <w:r w:rsidR="00173ACE">
        <w:rPr>
          <w:rFonts w:ascii="Arial" w:hAnsi="Arial" w:cs="Arial"/>
          <w:sz w:val="22"/>
          <w:szCs w:val="22"/>
        </w:rPr>
        <w:t>in Echtzeit</w:t>
      </w:r>
      <w:r w:rsidR="00173ACE" w:rsidRPr="00173ACE">
        <w:rPr>
          <w:rFonts w:ascii="Arial" w:hAnsi="Arial" w:cs="Arial"/>
          <w:sz w:val="22"/>
          <w:szCs w:val="22"/>
        </w:rPr>
        <w:t xml:space="preserve"> alle Daten, die für eine informierte Entscheidung </w:t>
      </w:r>
      <w:r w:rsidR="00B4487B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B4487B">
        <w:rPr>
          <w:rFonts w:ascii="Arial" w:hAnsi="Arial" w:cs="Arial"/>
          <w:sz w:val="22"/>
          <w:szCs w:val="22"/>
        </w:rPr>
        <w:t>Intraday</w:t>
      </w:r>
      <w:proofErr w:type="spellEnd"/>
      <w:r w:rsidR="00B4487B">
        <w:rPr>
          <w:rFonts w:ascii="Arial" w:hAnsi="Arial" w:cs="Arial"/>
          <w:sz w:val="22"/>
          <w:szCs w:val="22"/>
        </w:rPr>
        <w:t xml:space="preserve">-Handel </w:t>
      </w:r>
      <w:r w:rsidR="00173ACE" w:rsidRPr="00173ACE">
        <w:rPr>
          <w:rFonts w:ascii="Arial" w:hAnsi="Arial" w:cs="Arial"/>
          <w:sz w:val="22"/>
          <w:szCs w:val="22"/>
        </w:rPr>
        <w:t>notwendig sind</w:t>
      </w:r>
      <w:r w:rsidR="00173ACE">
        <w:rPr>
          <w:rFonts w:ascii="Arial" w:hAnsi="Arial" w:cs="Arial"/>
          <w:sz w:val="22"/>
          <w:szCs w:val="22"/>
        </w:rPr>
        <w:t>.</w:t>
      </w:r>
      <w:r w:rsidR="00173ACE" w:rsidRPr="00173ACE">
        <w:rPr>
          <w:rFonts w:ascii="Arial" w:hAnsi="Arial" w:cs="Arial"/>
          <w:sz w:val="22"/>
          <w:szCs w:val="22"/>
        </w:rPr>
        <w:t xml:space="preserve"> </w:t>
      </w:r>
      <w:r w:rsidR="00B4487B">
        <w:rPr>
          <w:rFonts w:ascii="Arial" w:hAnsi="Arial" w:cs="Arial"/>
          <w:sz w:val="22"/>
          <w:szCs w:val="22"/>
        </w:rPr>
        <w:t xml:space="preserve">Auf diese Weise </w:t>
      </w:r>
      <w:r w:rsidR="00173ACE" w:rsidRPr="00173ACE">
        <w:rPr>
          <w:rFonts w:ascii="Arial" w:hAnsi="Arial" w:cs="Arial"/>
          <w:sz w:val="22"/>
          <w:szCs w:val="22"/>
        </w:rPr>
        <w:t xml:space="preserve">unterstützt </w:t>
      </w:r>
      <w:r w:rsidR="00B4487B">
        <w:rPr>
          <w:rFonts w:ascii="Arial" w:hAnsi="Arial" w:cs="Arial"/>
          <w:sz w:val="22"/>
          <w:szCs w:val="22"/>
        </w:rPr>
        <w:t xml:space="preserve">er </w:t>
      </w:r>
      <w:r w:rsidR="00173ACE" w:rsidRPr="00173ACE">
        <w:rPr>
          <w:rFonts w:ascii="Arial" w:hAnsi="Arial" w:cs="Arial"/>
          <w:sz w:val="22"/>
          <w:szCs w:val="22"/>
        </w:rPr>
        <w:t>die bereichsübergreifende Kommunikation</w:t>
      </w:r>
      <w:r w:rsidR="000C6C43">
        <w:rPr>
          <w:rFonts w:ascii="Arial" w:hAnsi="Arial" w:cs="Arial"/>
          <w:sz w:val="22"/>
          <w:szCs w:val="22"/>
        </w:rPr>
        <w:t>,</w:t>
      </w:r>
      <w:r w:rsidR="00173ACE" w:rsidRPr="00173ACE">
        <w:rPr>
          <w:rFonts w:ascii="Arial" w:hAnsi="Arial" w:cs="Arial"/>
          <w:sz w:val="22"/>
          <w:szCs w:val="22"/>
        </w:rPr>
        <w:t xml:space="preserve"> z. B. zwischen Handel und</w:t>
      </w:r>
      <w:r w:rsidR="00173AC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73ACE" w:rsidRPr="00173ACE">
        <w:rPr>
          <w:rFonts w:ascii="Arial" w:hAnsi="Arial" w:cs="Arial"/>
          <w:sz w:val="22"/>
          <w:szCs w:val="22"/>
        </w:rPr>
        <w:t>Dispatching</w:t>
      </w:r>
      <w:proofErr w:type="spellEnd"/>
      <w:r w:rsidR="00B4487B">
        <w:rPr>
          <w:rFonts w:ascii="Arial" w:hAnsi="Arial" w:cs="Arial"/>
          <w:sz w:val="22"/>
          <w:szCs w:val="22"/>
        </w:rPr>
        <w:t>.</w:t>
      </w:r>
      <w:r w:rsidR="00B4487B" w:rsidRPr="00B4487B">
        <w:rPr>
          <w:rFonts w:ascii="Arial" w:hAnsi="Arial" w:cs="Arial"/>
          <w:sz w:val="22"/>
          <w:szCs w:val="22"/>
        </w:rPr>
        <w:t xml:space="preserve"> </w:t>
      </w:r>
      <w:r w:rsidR="00B4487B" w:rsidRPr="00E92043">
        <w:rPr>
          <w:rFonts w:ascii="Arial" w:hAnsi="Arial" w:cs="Arial"/>
          <w:sz w:val="22"/>
          <w:szCs w:val="22"/>
        </w:rPr>
        <w:t xml:space="preserve">Händler </w:t>
      </w:r>
      <w:r w:rsidR="00B4487B">
        <w:rPr>
          <w:rFonts w:ascii="Arial" w:hAnsi="Arial" w:cs="Arial"/>
          <w:sz w:val="22"/>
          <w:szCs w:val="22"/>
        </w:rPr>
        <w:t xml:space="preserve">sind </w:t>
      </w:r>
      <w:r w:rsidR="00B4487B" w:rsidRPr="00E92043">
        <w:rPr>
          <w:rFonts w:ascii="Arial" w:hAnsi="Arial" w:cs="Arial"/>
          <w:sz w:val="22"/>
          <w:szCs w:val="22"/>
        </w:rPr>
        <w:t xml:space="preserve">mit ITA </w:t>
      </w:r>
      <w:r w:rsidR="00B4487B">
        <w:rPr>
          <w:rFonts w:ascii="Arial" w:hAnsi="Arial" w:cs="Arial"/>
          <w:sz w:val="22"/>
          <w:szCs w:val="22"/>
        </w:rPr>
        <w:t>jederzeit</w:t>
      </w:r>
      <w:r w:rsidR="00B4487B" w:rsidRPr="00E92043">
        <w:rPr>
          <w:rFonts w:ascii="Arial" w:hAnsi="Arial" w:cs="Arial"/>
          <w:sz w:val="22"/>
          <w:szCs w:val="22"/>
        </w:rPr>
        <w:t xml:space="preserve"> über </w:t>
      </w:r>
      <w:r w:rsidR="00B4487B">
        <w:rPr>
          <w:rFonts w:ascii="Arial" w:hAnsi="Arial" w:cs="Arial"/>
          <w:sz w:val="22"/>
          <w:szCs w:val="22"/>
        </w:rPr>
        <w:t xml:space="preserve">den </w:t>
      </w:r>
      <w:r w:rsidR="00B4487B" w:rsidRPr="00E92043">
        <w:rPr>
          <w:rFonts w:ascii="Arial" w:hAnsi="Arial" w:cs="Arial"/>
          <w:sz w:val="22"/>
          <w:szCs w:val="22"/>
        </w:rPr>
        <w:t xml:space="preserve">Status und </w:t>
      </w:r>
      <w:r w:rsidR="000B05A3">
        <w:rPr>
          <w:rFonts w:ascii="Arial" w:hAnsi="Arial" w:cs="Arial"/>
          <w:sz w:val="22"/>
          <w:szCs w:val="22"/>
        </w:rPr>
        <w:t>die verbliebenen</w:t>
      </w:r>
      <w:r w:rsidR="00B4487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487B" w:rsidRPr="00E92043">
        <w:rPr>
          <w:rFonts w:ascii="Arial" w:hAnsi="Arial" w:cs="Arial"/>
          <w:sz w:val="22"/>
          <w:szCs w:val="22"/>
        </w:rPr>
        <w:t>Flexibilität</w:t>
      </w:r>
      <w:r w:rsidR="00B4487B">
        <w:rPr>
          <w:rFonts w:ascii="Arial" w:hAnsi="Arial" w:cs="Arial"/>
          <w:sz w:val="22"/>
          <w:szCs w:val="22"/>
        </w:rPr>
        <w:t>en</w:t>
      </w:r>
      <w:proofErr w:type="spellEnd"/>
      <w:r w:rsidR="00B4487B" w:rsidRPr="00E92043">
        <w:rPr>
          <w:rFonts w:ascii="Arial" w:hAnsi="Arial" w:cs="Arial"/>
          <w:sz w:val="22"/>
          <w:szCs w:val="22"/>
        </w:rPr>
        <w:t xml:space="preserve"> der Assets informiert</w:t>
      </w:r>
      <w:r w:rsidR="00B4487B">
        <w:rPr>
          <w:rFonts w:ascii="Arial" w:hAnsi="Arial" w:cs="Arial"/>
          <w:sz w:val="22"/>
          <w:szCs w:val="22"/>
        </w:rPr>
        <w:t xml:space="preserve">. </w:t>
      </w:r>
      <w:r w:rsidR="000B05A3">
        <w:rPr>
          <w:rFonts w:ascii="Arial" w:hAnsi="Arial" w:cs="Arial"/>
          <w:sz w:val="22"/>
          <w:szCs w:val="22"/>
        </w:rPr>
        <w:t xml:space="preserve">Dispatchern ermöglicht der ITA </w:t>
      </w:r>
      <w:r w:rsidR="00173ACE" w:rsidRPr="00173ACE">
        <w:rPr>
          <w:rFonts w:ascii="Arial" w:hAnsi="Arial" w:cs="Arial"/>
          <w:sz w:val="22"/>
          <w:szCs w:val="22"/>
        </w:rPr>
        <w:t>einen Blick</w:t>
      </w:r>
      <w:r w:rsidR="00173ACE">
        <w:rPr>
          <w:rFonts w:ascii="Arial" w:hAnsi="Arial" w:cs="Arial"/>
          <w:sz w:val="22"/>
          <w:szCs w:val="22"/>
        </w:rPr>
        <w:t xml:space="preserve"> </w:t>
      </w:r>
      <w:r w:rsidR="00173ACE" w:rsidRPr="00173ACE">
        <w:rPr>
          <w:rFonts w:ascii="Arial" w:hAnsi="Arial" w:cs="Arial"/>
          <w:sz w:val="22"/>
          <w:szCs w:val="22"/>
        </w:rPr>
        <w:t xml:space="preserve">auf das </w:t>
      </w:r>
      <w:r w:rsidR="000B05A3">
        <w:rPr>
          <w:rFonts w:ascii="Arial" w:hAnsi="Arial" w:cs="Arial"/>
          <w:sz w:val="22"/>
          <w:szCs w:val="22"/>
        </w:rPr>
        <w:t xml:space="preserve">aktuelle </w:t>
      </w:r>
      <w:r w:rsidR="00173ACE" w:rsidRPr="00173ACE">
        <w:rPr>
          <w:rFonts w:ascii="Arial" w:hAnsi="Arial" w:cs="Arial"/>
          <w:sz w:val="22"/>
          <w:szCs w:val="22"/>
        </w:rPr>
        <w:t>Markt</w:t>
      </w:r>
      <w:r w:rsidR="000B05A3">
        <w:rPr>
          <w:rFonts w:ascii="Arial" w:hAnsi="Arial" w:cs="Arial"/>
          <w:sz w:val="22"/>
          <w:szCs w:val="22"/>
        </w:rPr>
        <w:t>geschehen</w:t>
      </w:r>
      <w:r w:rsidR="00173ACE">
        <w:rPr>
          <w:rFonts w:ascii="Arial" w:hAnsi="Arial" w:cs="Arial"/>
          <w:sz w:val="22"/>
          <w:szCs w:val="22"/>
        </w:rPr>
        <w:t xml:space="preserve">. </w:t>
      </w:r>
      <w:r w:rsidR="000B05A3">
        <w:rPr>
          <w:rFonts w:ascii="Arial" w:hAnsi="Arial" w:cs="Arial"/>
          <w:sz w:val="22"/>
          <w:szCs w:val="22"/>
        </w:rPr>
        <w:t>Auf diese Weise wird eine</w:t>
      </w:r>
      <w:r w:rsidR="00173ACE" w:rsidRPr="00E92043">
        <w:rPr>
          <w:rFonts w:ascii="Arial" w:hAnsi="Arial" w:cs="Arial"/>
          <w:sz w:val="22"/>
          <w:szCs w:val="22"/>
        </w:rPr>
        <w:t xml:space="preserve"> </w:t>
      </w:r>
      <w:r w:rsidR="00173ACE">
        <w:rPr>
          <w:rFonts w:ascii="Arial" w:hAnsi="Arial" w:cs="Arial"/>
          <w:sz w:val="22"/>
          <w:szCs w:val="22"/>
        </w:rPr>
        <w:t>B</w:t>
      </w:r>
      <w:r w:rsidR="00173ACE" w:rsidRPr="00E92043">
        <w:rPr>
          <w:rFonts w:ascii="Arial" w:hAnsi="Arial" w:cs="Arial"/>
          <w:sz w:val="22"/>
          <w:szCs w:val="22"/>
        </w:rPr>
        <w:t>rücke zwischen E</w:t>
      </w:r>
      <w:r w:rsidR="00173ACE">
        <w:rPr>
          <w:rFonts w:ascii="Arial" w:hAnsi="Arial" w:cs="Arial"/>
          <w:sz w:val="22"/>
          <w:szCs w:val="22"/>
        </w:rPr>
        <w:t>nergiee</w:t>
      </w:r>
      <w:r w:rsidR="00173ACE" w:rsidRPr="00E92043">
        <w:rPr>
          <w:rFonts w:ascii="Arial" w:hAnsi="Arial" w:cs="Arial"/>
          <w:sz w:val="22"/>
          <w:szCs w:val="22"/>
        </w:rPr>
        <w:t>rzeugung und Handel</w:t>
      </w:r>
      <w:r w:rsidR="000B05A3">
        <w:rPr>
          <w:rFonts w:ascii="Arial" w:hAnsi="Arial" w:cs="Arial"/>
          <w:sz w:val="22"/>
          <w:szCs w:val="22"/>
        </w:rPr>
        <w:t xml:space="preserve"> geschlagen. Das </w:t>
      </w:r>
      <w:r w:rsidR="00173ACE" w:rsidRPr="00173ACE">
        <w:rPr>
          <w:rFonts w:ascii="Arial" w:hAnsi="Arial" w:cs="Arial"/>
          <w:sz w:val="22"/>
          <w:szCs w:val="22"/>
        </w:rPr>
        <w:t>Verständnis für das Zusammenspiel</w:t>
      </w:r>
      <w:r w:rsidR="000B05A3">
        <w:rPr>
          <w:rFonts w:ascii="Arial" w:hAnsi="Arial" w:cs="Arial"/>
          <w:sz w:val="22"/>
          <w:szCs w:val="22"/>
        </w:rPr>
        <w:t xml:space="preserve"> </w:t>
      </w:r>
      <w:r w:rsidR="000B05A3" w:rsidRPr="009B52E9">
        <w:rPr>
          <w:rFonts w:ascii="Arial" w:hAnsi="Arial" w:cs="Arial"/>
          <w:sz w:val="22"/>
          <w:szCs w:val="22"/>
        </w:rPr>
        <w:t xml:space="preserve">von Portfolio und Markt wird unternehmensweit </w:t>
      </w:r>
      <w:r w:rsidR="000C6C43">
        <w:rPr>
          <w:rFonts w:ascii="Arial" w:hAnsi="Arial" w:cs="Arial"/>
          <w:sz w:val="22"/>
          <w:szCs w:val="22"/>
        </w:rPr>
        <w:t>ge</w:t>
      </w:r>
      <w:r w:rsidR="000C6C43" w:rsidRPr="009B52E9">
        <w:rPr>
          <w:rFonts w:ascii="Arial" w:hAnsi="Arial" w:cs="Arial"/>
          <w:sz w:val="22"/>
          <w:szCs w:val="22"/>
        </w:rPr>
        <w:t>stärkt</w:t>
      </w:r>
      <w:r w:rsidR="000B05A3" w:rsidRPr="009B52E9">
        <w:rPr>
          <w:rFonts w:ascii="Arial" w:hAnsi="Arial" w:cs="Arial"/>
          <w:sz w:val="22"/>
          <w:szCs w:val="22"/>
        </w:rPr>
        <w:t>.</w:t>
      </w:r>
    </w:p>
    <w:p w:rsidR="009B52E9" w:rsidRDefault="009B52E9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Wer nicht über einen direkten Zugriff </w:t>
      </w:r>
      <w:r w:rsidRPr="00E92043">
        <w:rPr>
          <w:rFonts w:ascii="Arial" w:hAnsi="Arial" w:cs="Arial"/>
          <w:sz w:val="22"/>
          <w:szCs w:val="22"/>
        </w:rPr>
        <w:t xml:space="preserve">auf </w:t>
      </w:r>
      <w:r w:rsidRPr="0096504E">
        <w:rPr>
          <w:rFonts w:ascii="Arial" w:hAnsi="Arial" w:cs="Arial"/>
          <w:spacing w:val="-2"/>
          <w:sz w:val="22"/>
          <w:szCs w:val="22"/>
        </w:rPr>
        <w:t>die Börsendaten</w:t>
      </w:r>
      <w:r>
        <w:rPr>
          <w:rFonts w:ascii="Arial" w:hAnsi="Arial" w:cs="Arial"/>
          <w:spacing w:val="-2"/>
          <w:sz w:val="22"/>
          <w:szCs w:val="22"/>
        </w:rPr>
        <w:t xml:space="preserve"> der EPEX SPOT verfügt</w:t>
      </w:r>
      <w:r w:rsidRPr="0096504E">
        <w:rPr>
          <w:rFonts w:ascii="Arial" w:hAnsi="Arial" w:cs="Arial"/>
          <w:spacing w:val="-2"/>
          <w:sz w:val="22"/>
          <w:szCs w:val="22"/>
        </w:rPr>
        <w:t>, kann optional den ProCom-Marktdatenservice</w:t>
      </w:r>
      <w:r w:rsidR="00CE071F">
        <w:rPr>
          <w:rFonts w:ascii="Arial" w:hAnsi="Arial" w:cs="Arial"/>
          <w:sz w:val="22"/>
          <w:szCs w:val="22"/>
        </w:rPr>
        <w:t xml:space="preserve"> nutzen</w:t>
      </w:r>
      <w:r w:rsidR="00B57521">
        <w:rPr>
          <w:rFonts w:ascii="Arial" w:hAnsi="Arial" w:cs="Arial"/>
          <w:sz w:val="22"/>
          <w:szCs w:val="22"/>
        </w:rPr>
        <w:t xml:space="preserve"> und </w:t>
      </w:r>
      <w:r w:rsidR="00EB4F20">
        <w:rPr>
          <w:rFonts w:ascii="Arial" w:hAnsi="Arial" w:cs="Arial"/>
          <w:sz w:val="22"/>
          <w:szCs w:val="22"/>
        </w:rPr>
        <w:t>damit</w:t>
      </w:r>
      <w:r w:rsidR="00B57521">
        <w:rPr>
          <w:rFonts w:ascii="Arial" w:hAnsi="Arial" w:cs="Arial"/>
          <w:sz w:val="22"/>
          <w:szCs w:val="22"/>
        </w:rPr>
        <w:t xml:space="preserve"> verschiedenen Stellen im Unternehmen Echtzeitdaten über Preise und Handelsvolumina zur Verfügung stellen.</w:t>
      </w:r>
    </w:p>
    <w:p w:rsidR="000465DA" w:rsidRPr="00D7473B" w:rsidRDefault="000465DA" w:rsidP="004C14DE">
      <w:pPr>
        <w:widowControl w:val="0"/>
        <w:spacing w:before="480" w:after="120" w:line="276" w:lineRule="auto"/>
        <w:ind w:right="2552"/>
        <w:rPr>
          <w:rFonts w:ascii="Arial" w:hAnsi="Arial" w:cs="Arial"/>
          <w:b/>
          <w:sz w:val="22"/>
          <w:szCs w:val="22"/>
        </w:rPr>
      </w:pPr>
      <w:r w:rsidRPr="00D7473B">
        <w:rPr>
          <w:rFonts w:ascii="Arial" w:hAnsi="Arial" w:cs="Arial"/>
          <w:b/>
          <w:sz w:val="22"/>
          <w:szCs w:val="22"/>
        </w:rPr>
        <w:t>Drei Leistungspaket</w:t>
      </w:r>
      <w:r>
        <w:rPr>
          <w:rFonts w:ascii="Arial" w:hAnsi="Arial" w:cs="Arial"/>
          <w:b/>
          <w:sz w:val="22"/>
          <w:szCs w:val="22"/>
        </w:rPr>
        <w:t>e</w:t>
      </w:r>
      <w:r w:rsidRPr="00D7473B">
        <w:rPr>
          <w:rFonts w:ascii="Arial" w:hAnsi="Arial" w:cs="Arial"/>
          <w:b/>
          <w:sz w:val="22"/>
          <w:szCs w:val="22"/>
        </w:rPr>
        <w:t xml:space="preserve"> zur Auswahl</w:t>
      </w:r>
    </w:p>
    <w:p w:rsidR="000465DA" w:rsidRDefault="000465DA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ITA ist in drei </w:t>
      </w:r>
      <w:r w:rsidRPr="0096504E">
        <w:rPr>
          <w:rFonts w:ascii="Arial" w:hAnsi="Arial" w:cs="Arial"/>
          <w:sz w:val="22"/>
          <w:szCs w:val="22"/>
        </w:rPr>
        <w:t>Leistungspakete</w:t>
      </w:r>
      <w:r>
        <w:rPr>
          <w:rFonts w:ascii="Arial" w:hAnsi="Arial" w:cs="Arial"/>
          <w:sz w:val="22"/>
          <w:szCs w:val="22"/>
        </w:rPr>
        <w:t>n erhältlich, deren Funktionen aufeinander aufbauen: Die Basisvariante ist der „</w:t>
      </w:r>
      <w:r w:rsidRPr="00B663D0">
        <w:rPr>
          <w:rFonts w:ascii="Arial" w:hAnsi="Arial" w:cs="Arial"/>
          <w:sz w:val="22"/>
          <w:szCs w:val="22"/>
        </w:rPr>
        <w:t>Marktmonitor</w:t>
      </w:r>
      <w:r>
        <w:rPr>
          <w:rFonts w:ascii="Arial" w:hAnsi="Arial" w:cs="Arial"/>
          <w:sz w:val="22"/>
          <w:szCs w:val="22"/>
        </w:rPr>
        <w:t xml:space="preserve">“. Er </w:t>
      </w:r>
      <w:r w:rsidRPr="00B663D0">
        <w:rPr>
          <w:rFonts w:ascii="Arial" w:hAnsi="Arial" w:cs="Arial"/>
          <w:sz w:val="22"/>
          <w:szCs w:val="22"/>
        </w:rPr>
        <w:t xml:space="preserve">gewährt in </w:t>
      </w:r>
      <w:r>
        <w:rPr>
          <w:rFonts w:ascii="Arial" w:hAnsi="Arial" w:cs="Arial"/>
          <w:sz w:val="22"/>
          <w:szCs w:val="22"/>
        </w:rPr>
        <w:t>einer übersichtlichen und informativen</w:t>
      </w:r>
      <w:r w:rsidRPr="00B663D0">
        <w:rPr>
          <w:rFonts w:ascii="Arial" w:hAnsi="Arial" w:cs="Arial"/>
          <w:sz w:val="22"/>
          <w:szCs w:val="22"/>
        </w:rPr>
        <w:t xml:space="preserve"> Darstellung </w:t>
      </w:r>
      <w:r>
        <w:rPr>
          <w:rFonts w:ascii="Arial" w:hAnsi="Arial" w:cs="Arial"/>
          <w:sz w:val="22"/>
          <w:szCs w:val="22"/>
        </w:rPr>
        <w:t xml:space="preserve">Einblick in </w:t>
      </w:r>
      <w:r w:rsidRPr="00B663D0">
        <w:rPr>
          <w:rFonts w:ascii="Arial" w:hAnsi="Arial" w:cs="Arial"/>
          <w:sz w:val="22"/>
          <w:szCs w:val="22"/>
        </w:rPr>
        <w:t>das aktu</w:t>
      </w:r>
      <w:r>
        <w:rPr>
          <w:rFonts w:ascii="Arial" w:hAnsi="Arial" w:cs="Arial"/>
          <w:sz w:val="22"/>
          <w:szCs w:val="22"/>
        </w:rPr>
        <w:t xml:space="preserve">elle Marktgeschehen am </w:t>
      </w:r>
      <w:proofErr w:type="spellStart"/>
      <w:r>
        <w:rPr>
          <w:rFonts w:ascii="Arial" w:hAnsi="Arial" w:cs="Arial"/>
          <w:sz w:val="22"/>
          <w:szCs w:val="22"/>
        </w:rPr>
        <w:t>Intraday</w:t>
      </w:r>
      <w:proofErr w:type="spellEnd"/>
      <w:r>
        <w:rPr>
          <w:rFonts w:ascii="Arial" w:hAnsi="Arial" w:cs="Arial"/>
          <w:sz w:val="22"/>
          <w:szCs w:val="22"/>
        </w:rPr>
        <w:t>-M</w:t>
      </w:r>
      <w:r w:rsidRPr="00B663D0">
        <w:rPr>
          <w:rFonts w:ascii="Arial" w:hAnsi="Arial" w:cs="Arial"/>
          <w:sz w:val="22"/>
          <w:szCs w:val="22"/>
        </w:rPr>
        <w:t>arkt. Produktpreise</w:t>
      </w:r>
      <w:r>
        <w:rPr>
          <w:rFonts w:ascii="Arial" w:hAnsi="Arial" w:cs="Arial"/>
          <w:sz w:val="22"/>
          <w:szCs w:val="22"/>
        </w:rPr>
        <w:t xml:space="preserve"> </w:t>
      </w:r>
      <w:r w:rsidR="00D56028">
        <w:rPr>
          <w:rFonts w:ascii="Arial" w:hAnsi="Arial" w:cs="Arial"/>
          <w:sz w:val="22"/>
          <w:szCs w:val="22"/>
        </w:rPr>
        <w:t xml:space="preserve">und Orderbücher </w:t>
      </w:r>
      <w:r>
        <w:rPr>
          <w:rFonts w:ascii="Arial" w:hAnsi="Arial" w:cs="Arial"/>
          <w:sz w:val="22"/>
          <w:szCs w:val="22"/>
        </w:rPr>
        <w:t>werden unmittelbar in Echtzeit angezeigt</w:t>
      </w:r>
      <w:r w:rsidRPr="00B663D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Mit dem </w:t>
      </w:r>
      <w:r w:rsidRPr="00B663D0">
        <w:rPr>
          <w:rFonts w:ascii="Arial" w:hAnsi="Arial" w:cs="Arial"/>
          <w:sz w:val="22"/>
          <w:szCs w:val="22"/>
        </w:rPr>
        <w:t>Leistungspaket</w:t>
      </w:r>
      <w:r>
        <w:rPr>
          <w:rFonts w:ascii="Arial" w:hAnsi="Arial" w:cs="Arial"/>
          <w:sz w:val="22"/>
          <w:szCs w:val="22"/>
        </w:rPr>
        <w:t xml:space="preserve"> „</w:t>
      </w:r>
      <w:r w:rsidRPr="00B663D0">
        <w:rPr>
          <w:rFonts w:ascii="Arial" w:hAnsi="Arial" w:cs="Arial"/>
          <w:sz w:val="22"/>
          <w:szCs w:val="22"/>
        </w:rPr>
        <w:t>Portfoliomanager</w:t>
      </w:r>
      <w:r>
        <w:rPr>
          <w:rFonts w:ascii="Arial" w:hAnsi="Arial" w:cs="Arial"/>
          <w:sz w:val="22"/>
          <w:szCs w:val="22"/>
        </w:rPr>
        <w:t>“</w:t>
      </w:r>
      <w:r w:rsidRPr="00B663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stehen außerdem </w:t>
      </w:r>
      <w:r w:rsidRPr="00B663D0">
        <w:rPr>
          <w:rFonts w:ascii="Arial" w:hAnsi="Arial" w:cs="Arial"/>
          <w:sz w:val="22"/>
          <w:szCs w:val="22"/>
        </w:rPr>
        <w:t xml:space="preserve">relevante Informationen </w:t>
      </w:r>
      <w:r w:rsidR="00D56028">
        <w:rPr>
          <w:rFonts w:ascii="Arial" w:hAnsi="Arial" w:cs="Arial"/>
          <w:sz w:val="22"/>
          <w:szCs w:val="22"/>
        </w:rPr>
        <w:t xml:space="preserve">über das </w:t>
      </w:r>
      <w:r w:rsidRPr="00B663D0">
        <w:rPr>
          <w:rFonts w:ascii="Arial" w:hAnsi="Arial" w:cs="Arial"/>
          <w:sz w:val="22"/>
          <w:szCs w:val="22"/>
        </w:rPr>
        <w:t>Portfolio</w:t>
      </w:r>
      <w:r>
        <w:rPr>
          <w:rFonts w:ascii="Arial" w:hAnsi="Arial" w:cs="Arial"/>
          <w:sz w:val="22"/>
          <w:szCs w:val="22"/>
        </w:rPr>
        <w:t xml:space="preserve"> zur Verfügung. Zum Beispiel werden hier </w:t>
      </w:r>
      <w:r w:rsidRPr="00B663D0">
        <w:rPr>
          <w:rFonts w:ascii="Arial" w:hAnsi="Arial" w:cs="Arial"/>
          <w:sz w:val="22"/>
          <w:szCs w:val="22"/>
        </w:rPr>
        <w:t>Long- und Shortposition</w:t>
      </w:r>
      <w:r>
        <w:rPr>
          <w:rFonts w:ascii="Arial" w:hAnsi="Arial" w:cs="Arial"/>
          <w:sz w:val="22"/>
          <w:szCs w:val="22"/>
        </w:rPr>
        <w:t>en dargestellt. Zudem ist klar erkennbar</w:t>
      </w:r>
      <w:r w:rsidR="00D56028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B663D0">
        <w:rPr>
          <w:rFonts w:ascii="Arial" w:hAnsi="Arial" w:cs="Arial"/>
          <w:sz w:val="22"/>
          <w:szCs w:val="22"/>
        </w:rPr>
        <w:t>welche Assets des Portfolios welchen Anteil an der jeweiligen</w:t>
      </w:r>
      <w:r>
        <w:rPr>
          <w:rFonts w:ascii="Arial" w:hAnsi="Arial" w:cs="Arial"/>
          <w:sz w:val="22"/>
          <w:szCs w:val="22"/>
        </w:rPr>
        <w:t xml:space="preserve"> </w:t>
      </w:r>
      <w:r w:rsidRPr="00B663D0">
        <w:rPr>
          <w:rFonts w:ascii="Arial" w:hAnsi="Arial" w:cs="Arial"/>
          <w:sz w:val="22"/>
          <w:szCs w:val="22"/>
        </w:rPr>
        <w:t xml:space="preserve">Position haben. </w:t>
      </w:r>
      <w:r>
        <w:rPr>
          <w:rFonts w:ascii="Arial" w:hAnsi="Arial" w:cs="Arial"/>
          <w:sz w:val="22"/>
          <w:szCs w:val="22"/>
        </w:rPr>
        <w:t xml:space="preserve">Zur aktiven Bewirtschaftung des </w:t>
      </w:r>
      <w:r w:rsidRPr="00B663D0">
        <w:rPr>
          <w:rFonts w:ascii="Arial" w:hAnsi="Arial" w:cs="Arial"/>
          <w:sz w:val="22"/>
          <w:szCs w:val="22"/>
        </w:rPr>
        <w:t>Portfolio</w:t>
      </w:r>
      <w:r>
        <w:rPr>
          <w:rFonts w:ascii="Arial" w:hAnsi="Arial" w:cs="Arial"/>
          <w:sz w:val="22"/>
          <w:szCs w:val="22"/>
        </w:rPr>
        <w:t>s</w:t>
      </w:r>
      <w:r w:rsidRPr="00B663D0">
        <w:rPr>
          <w:rFonts w:ascii="Arial" w:hAnsi="Arial" w:cs="Arial"/>
          <w:sz w:val="22"/>
          <w:szCs w:val="22"/>
        </w:rPr>
        <w:t xml:space="preserve"> am </w:t>
      </w:r>
      <w:proofErr w:type="spellStart"/>
      <w:r w:rsidRPr="00B663D0">
        <w:rPr>
          <w:rFonts w:ascii="Arial" w:hAnsi="Arial" w:cs="Arial"/>
          <w:sz w:val="22"/>
          <w:szCs w:val="22"/>
        </w:rPr>
        <w:t>Intraday</w:t>
      </w:r>
      <w:proofErr w:type="spellEnd"/>
      <w:r>
        <w:rPr>
          <w:rFonts w:ascii="Arial" w:hAnsi="Arial" w:cs="Arial"/>
          <w:sz w:val="22"/>
          <w:szCs w:val="22"/>
        </w:rPr>
        <w:t>-M</w:t>
      </w:r>
      <w:r w:rsidRPr="00B663D0">
        <w:rPr>
          <w:rFonts w:ascii="Arial" w:hAnsi="Arial" w:cs="Arial"/>
          <w:sz w:val="22"/>
          <w:szCs w:val="22"/>
        </w:rPr>
        <w:t xml:space="preserve">arkt </w:t>
      </w:r>
      <w:r>
        <w:rPr>
          <w:rFonts w:ascii="Arial" w:hAnsi="Arial" w:cs="Arial"/>
          <w:sz w:val="22"/>
          <w:szCs w:val="22"/>
        </w:rPr>
        <w:t xml:space="preserve">ist </w:t>
      </w:r>
      <w:r w:rsidRPr="00B663D0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>ITA-</w:t>
      </w:r>
      <w:r w:rsidRPr="00B663D0">
        <w:rPr>
          <w:rFonts w:ascii="Arial" w:hAnsi="Arial" w:cs="Arial"/>
          <w:sz w:val="22"/>
          <w:szCs w:val="22"/>
        </w:rPr>
        <w:t xml:space="preserve">Leistungspaket </w:t>
      </w:r>
      <w:r>
        <w:rPr>
          <w:rFonts w:ascii="Arial" w:hAnsi="Arial" w:cs="Arial"/>
          <w:sz w:val="22"/>
          <w:szCs w:val="22"/>
        </w:rPr>
        <w:t>„</w:t>
      </w:r>
      <w:r w:rsidRPr="00B663D0">
        <w:rPr>
          <w:rFonts w:ascii="Arial" w:hAnsi="Arial" w:cs="Arial"/>
          <w:sz w:val="22"/>
          <w:szCs w:val="22"/>
        </w:rPr>
        <w:t>Trading Assistent</w:t>
      </w:r>
      <w:r>
        <w:rPr>
          <w:rFonts w:ascii="Arial" w:hAnsi="Arial" w:cs="Arial"/>
          <w:sz w:val="22"/>
          <w:szCs w:val="22"/>
        </w:rPr>
        <w:t>“</w:t>
      </w:r>
      <w:r w:rsidRPr="00B663D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geeignet. Es enthält alle Funktionen der anderen Leistungspakete. Zudem </w:t>
      </w:r>
      <w:r w:rsidRPr="00B663D0">
        <w:rPr>
          <w:rFonts w:ascii="Arial" w:hAnsi="Arial" w:cs="Arial"/>
          <w:sz w:val="22"/>
          <w:szCs w:val="22"/>
        </w:rPr>
        <w:t xml:space="preserve">erleichtert </w:t>
      </w:r>
      <w:r>
        <w:rPr>
          <w:rFonts w:ascii="Arial" w:hAnsi="Arial" w:cs="Arial"/>
          <w:sz w:val="22"/>
          <w:szCs w:val="22"/>
        </w:rPr>
        <w:t xml:space="preserve">er </w:t>
      </w:r>
      <w:r w:rsidRPr="00B663D0">
        <w:rPr>
          <w:rFonts w:ascii="Arial" w:hAnsi="Arial" w:cs="Arial"/>
          <w:sz w:val="22"/>
          <w:szCs w:val="22"/>
        </w:rPr>
        <w:t xml:space="preserve">das </w:t>
      </w:r>
      <w:r w:rsidRPr="00B663D0">
        <w:rPr>
          <w:rFonts w:ascii="Arial" w:hAnsi="Arial" w:cs="Arial"/>
          <w:sz w:val="22"/>
          <w:szCs w:val="22"/>
        </w:rPr>
        <w:lastRenderedPageBreak/>
        <w:t>Umsetzen der Entscheidung in Form von Orders sowie die Buchführung über abgeschlossene</w:t>
      </w:r>
      <w:r>
        <w:rPr>
          <w:rFonts w:ascii="Arial" w:hAnsi="Arial" w:cs="Arial"/>
          <w:sz w:val="22"/>
          <w:szCs w:val="22"/>
        </w:rPr>
        <w:t xml:space="preserve"> </w:t>
      </w:r>
      <w:r w:rsidRPr="00B663D0">
        <w:rPr>
          <w:rFonts w:ascii="Arial" w:hAnsi="Arial" w:cs="Arial"/>
          <w:sz w:val="22"/>
          <w:szCs w:val="22"/>
        </w:rPr>
        <w:t>Geschäfte.</w:t>
      </w:r>
    </w:p>
    <w:p w:rsidR="000465DA" w:rsidRPr="000465DA" w:rsidRDefault="0001591D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Ziele im </w:t>
      </w:r>
      <w:proofErr w:type="spellStart"/>
      <w:r w:rsidR="000465DA" w:rsidRPr="000465DA">
        <w:rPr>
          <w:rFonts w:ascii="Arial" w:hAnsi="Arial" w:cs="Arial"/>
          <w:b/>
          <w:sz w:val="22"/>
          <w:szCs w:val="22"/>
        </w:rPr>
        <w:t>Intraday</w:t>
      </w:r>
      <w:proofErr w:type="spellEnd"/>
      <w:r w:rsidR="000465DA">
        <w:rPr>
          <w:rFonts w:ascii="Arial" w:hAnsi="Arial" w:cs="Arial"/>
          <w:b/>
          <w:sz w:val="22"/>
          <w:szCs w:val="22"/>
        </w:rPr>
        <w:t>-H</w:t>
      </w:r>
      <w:r w:rsidR="00360FBE">
        <w:rPr>
          <w:rFonts w:ascii="Arial" w:hAnsi="Arial" w:cs="Arial"/>
          <w:b/>
          <w:sz w:val="22"/>
          <w:szCs w:val="22"/>
        </w:rPr>
        <w:t>andel</w:t>
      </w:r>
      <w:r>
        <w:rPr>
          <w:rFonts w:ascii="Arial" w:hAnsi="Arial" w:cs="Arial"/>
          <w:b/>
          <w:sz w:val="22"/>
          <w:szCs w:val="22"/>
        </w:rPr>
        <w:t xml:space="preserve"> effektiv erreichen</w:t>
      </w:r>
      <w:r w:rsidR="00360FBE">
        <w:rPr>
          <w:rFonts w:ascii="Arial" w:hAnsi="Arial" w:cs="Arial"/>
          <w:b/>
          <w:sz w:val="22"/>
          <w:szCs w:val="22"/>
        </w:rPr>
        <w:t xml:space="preserve"> </w:t>
      </w:r>
    </w:p>
    <w:p w:rsidR="00A96EA8" w:rsidRDefault="006069A9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</w:t>
      </w:r>
      <w:proofErr w:type="spellStart"/>
      <w:r>
        <w:rPr>
          <w:rFonts w:ascii="Arial" w:hAnsi="Arial" w:cs="Arial"/>
          <w:sz w:val="22"/>
          <w:szCs w:val="22"/>
        </w:rPr>
        <w:t>Intraday</w:t>
      </w:r>
      <w:proofErr w:type="spellEnd"/>
      <w:r>
        <w:rPr>
          <w:rFonts w:ascii="Arial" w:hAnsi="Arial" w:cs="Arial"/>
          <w:sz w:val="22"/>
          <w:szCs w:val="22"/>
        </w:rPr>
        <w:t>-Handel bietet verschiedenen Bereichen und Instanzen attraktive Chancen.</w:t>
      </w:r>
      <w:r w:rsidR="008B5843">
        <w:rPr>
          <w:rFonts w:ascii="Arial" w:hAnsi="Arial" w:cs="Arial"/>
          <w:sz w:val="22"/>
          <w:szCs w:val="22"/>
        </w:rPr>
        <w:t xml:space="preserve"> </w:t>
      </w:r>
      <w:r w:rsidRPr="00A96EA8">
        <w:rPr>
          <w:rFonts w:ascii="Arial" w:hAnsi="Arial" w:cs="Arial"/>
          <w:sz w:val="22"/>
          <w:szCs w:val="22"/>
        </w:rPr>
        <w:t>Erzeuger</w:t>
      </w:r>
      <w:r>
        <w:rPr>
          <w:rFonts w:ascii="Arial" w:hAnsi="Arial" w:cs="Arial"/>
          <w:sz w:val="22"/>
          <w:szCs w:val="22"/>
        </w:rPr>
        <w:t xml:space="preserve"> können</w:t>
      </w:r>
      <w:r w:rsidRPr="00A96EA8">
        <w:rPr>
          <w:rFonts w:ascii="Arial" w:hAnsi="Arial" w:cs="Arial"/>
          <w:sz w:val="22"/>
          <w:szCs w:val="22"/>
        </w:rPr>
        <w:t xml:space="preserve"> flexibler auf geänderte Verfügbarkeiten und Lasten reagieren und freie Kapazitäten untertägig vermarkten.</w:t>
      </w:r>
      <w:r>
        <w:rPr>
          <w:rFonts w:ascii="Arial" w:hAnsi="Arial" w:cs="Arial"/>
          <w:sz w:val="22"/>
          <w:szCs w:val="22"/>
        </w:rPr>
        <w:t xml:space="preserve"> </w:t>
      </w:r>
      <w:r w:rsidRPr="00A96EA8">
        <w:rPr>
          <w:rFonts w:ascii="Arial" w:hAnsi="Arial" w:cs="Arial"/>
          <w:sz w:val="22"/>
          <w:szCs w:val="22"/>
        </w:rPr>
        <w:t xml:space="preserve">Händler haben die Möglichkeit, </w:t>
      </w:r>
      <w:r>
        <w:rPr>
          <w:rFonts w:ascii="Arial" w:hAnsi="Arial" w:cs="Arial"/>
          <w:sz w:val="22"/>
          <w:szCs w:val="22"/>
        </w:rPr>
        <w:t xml:space="preserve">Preisdifferenzen auszunutzen und </w:t>
      </w:r>
      <w:r w:rsidRPr="00A96EA8">
        <w:rPr>
          <w:rFonts w:ascii="Arial" w:hAnsi="Arial" w:cs="Arial"/>
          <w:sz w:val="22"/>
          <w:szCs w:val="22"/>
        </w:rPr>
        <w:t>zusätzliche Erlöse zu erwirtschaften</w:t>
      </w:r>
      <w:r>
        <w:rPr>
          <w:rFonts w:ascii="Arial" w:hAnsi="Arial" w:cs="Arial"/>
          <w:sz w:val="22"/>
          <w:szCs w:val="22"/>
        </w:rPr>
        <w:t>. Bilanzkreisverantwortliche</w:t>
      </w:r>
      <w:r w:rsidR="00360FBE">
        <w:rPr>
          <w:rFonts w:ascii="Arial" w:hAnsi="Arial" w:cs="Arial"/>
          <w:sz w:val="22"/>
          <w:szCs w:val="22"/>
        </w:rPr>
        <w:t xml:space="preserve"> –  auch Verteilnetzbetreiber – </w:t>
      </w:r>
      <w:r>
        <w:rPr>
          <w:rFonts w:ascii="Arial" w:hAnsi="Arial" w:cs="Arial"/>
          <w:sz w:val="22"/>
          <w:szCs w:val="22"/>
        </w:rPr>
        <w:t xml:space="preserve">können die Kosten für Ausgleichsenergie </w:t>
      </w:r>
      <w:r w:rsidRPr="00A96EA8">
        <w:rPr>
          <w:rFonts w:ascii="Arial" w:hAnsi="Arial" w:cs="Arial"/>
          <w:sz w:val="22"/>
          <w:szCs w:val="22"/>
        </w:rPr>
        <w:t xml:space="preserve">reduzieren </w:t>
      </w:r>
      <w:r>
        <w:rPr>
          <w:rFonts w:ascii="Arial" w:hAnsi="Arial" w:cs="Arial"/>
          <w:sz w:val="22"/>
          <w:szCs w:val="22"/>
        </w:rPr>
        <w:t xml:space="preserve">und auf einfache Weise ihre Prognosepflichten erfüllen. Direktvermarkter </w:t>
      </w:r>
      <w:proofErr w:type="gramStart"/>
      <w:r w:rsidR="00360FBE">
        <w:rPr>
          <w:rFonts w:ascii="Arial" w:hAnsi="Arial" w:cs="Arial"/>
          <w:sz w:val="22"/>
          <w:szCs w:val="22"/>
        </w:rPr>
        <w:t>bewirtschaften</w:t>
      </w:r>
      <w:proofErr w:type="gramEnd"/>
      <w:r w:rsidR="00360FBE">
        <w:rPr>
          <w:rFonts w:ascii="Arial" w:hAnsi="Arial" w:cs="Arial"/>
          <w:sz w:val="22"/>
          <w:szCs w:val="22"/>
        </w:rPr>
        <w:t xml:space="preserve"> aktiv </w:t>
      </w:r>
      <w:r>
        <w:rPr>
          <w:rFonts w:ascii="Arial" w:hAnsi="Arial" w:cs="Arial"/>
          <w:sz w:val="22"/>
          <w:szCs w:val="22"/>
        </w:rPr>
        <w:t xml:space="preserve">ihr </w:t>
      </w:r>
      <w:r w:rsidR="00A96EA8" w:rsidRPr="00A96EA8">
        <w:rPr>
          <w:rFonts w:ascii="Arial" w:hAnsi="Arial" w:cs="Arial"/>
          <w:sz w:val="22"/>
          <w:szCs w:val="22"/>
        </w:rPr>
        <w:t xml:space="preserve">Lieferrisiko, indem </w:t>
      </w:r>
      <w:r w:rsidR="000C6C43">
        <w:rPr>
          <w:rFonts w:ascii="Arial" w:hAnsi="Arial" w:cs="Arial"/>
          <w:sz w:val="22"/>
          <w:szCs w:val="22"/>
        </w:rPr>
        <w:t>s</w:t>
      </w:r>
      <w:r w:rsidR="00A96EA8" w:rsidRPr="00A96EA8">
        <w:rPr>
          <w:rFonts w:ascii="Arial" w:hAnsi="Arial" w:cs="Arial"/>
          <w:sz w:val="22"/>
          <w:szCs w:val="22"/>
        </w:rPr>
        <w:t>ie fehlende Mengen</w:t>
      </w:r>
      <w:r>
        <w:rPr>
          <w:rFonts w:ascii="Arial" w:hAnsi="Arial" w:cs="Arial"/>
          <w:sz w:val="22"/>
          <w:szCs w:val="22"/>
        </w:rPr>
        <w:t xml:space="preserve"> </w:t>
      </w:r>
      <w:r w:rsidR="00A96EA8" w:rsidRPr="00A96EA8">
        <w:rPr>
          <w:rFonts w:ascii="Arial" w:hAnsi="Arial" w:cs="Arial"/>
          <w:sz w:val="22"/>
          <w:szCs w:val="22"/>
        </w:rPr>
        <w:t xml:space="preserve">am </w:t>
      </w:r>
      <w:proofErr w:type="spellStart"/>
      <w:r w:rsidR="00A96EA8" w:rsidRPr="00A96EA8">
        <w:rPr>
          <w:rFonts w:ascii="Arial" w:hAnsi="Arial" w:cs="Arial"/>
          <w:sz w:val="22"/>
          <w:szCs w:val="22"/>
        </w:rPr>
        <w:t>Intraday</w:t>
      </w:r>
      <w:proofErr w:type="spellEnd"/>
      <w:r w:rsidR="00A96EA8" w:rsidRPr="00A96EA8">
        <w:rPr>
          <w:rFonts w:ascii="Arial" w:hAnsi="Arial" w:cs="Arial"/>
          <w:sz w:val="22"/>
          <w:szCs w:val="22"/>
        </w:rPr>
        <w:t>-Markt beschaffen</w:t>
      </w:r>
      <w:r>
        <w:rPr>
          <w:rFonts w:ascii="Arial" w:hAnsi="Arial" w:cs="Arial"/>
          <w:sz w:val="22"/>
          <w:szCs w:val="22"/>
        </w:rPr>
        <w:t>.</w:t>
      </w:r>
    </w:p>
    <w:p w:rsidR="0001591D" w:rsidRDefault="00337D95" w:rsidP="004C14DE">
      <w:pPr>
        <w:widowControl w:val="0"/>
        <w:spacing w:before="120" w:after="120" w:line="276" w:lineRule="auto"/>
        <w:ind w:right="255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</w:t>
      </w:r>
      <w:r w:rsidR="0001591D">
        <w:rPr>
          <w:rFonts w:ascii="Arial" w:hAnsi="Arial" w:cs="Arial"/>
          <w:sz w:val="22"/>
          <w:szCs w:val="22"/>
        </w:rPr>
        <w:t xml:space="preserve"> ITA </w:t>
      </w:r>
      <w:r>
        <w:rPr>
          <w:rFonts w:ascii="Arial" w:hAnsi="Arial" w:cs="Arial"/>
          <w:sz w:val="22"/>
          <w:szCs w:val="22"/>
        </w:rPr>
        <w:t xml:space="preserve">bietet allen diesen Instanzen </w:t>
      </w:r>
      <w:r w:rsidR="00F34C50">
        <w:rPr>
          <w:rFonts w:ascii="Arial" w:hAnsi="Arial" w:cs="Arial"/>
          <w:sz w:val="22"/>
          <w:szCs w:val="22"/>
        </w:rPr>
        <w:t>effektive IT-Unterstützung</w:t>
      </w:r>
      <w:r w:rsidR="0001591D">
        <w:rPr>
          <w:rFonts w:ascii="Arial" w:hAnsi="Arial" w:cs="Arial"/>
          <w:sz w:val="22"/>
          <w:szCs w:val="22"/>
        </w:rPr>
        <w:t xml:space="preserve">. Darüber hinaus </w:t>
      </w:r>
      <w:r>
        <w:rPr>
          <w:rFonts w:ascii="Arial" w:hAnsi="Arial" w:cs="Arial"/>
          <w:sz w:val="22"/>
          <w:szCs w:val="22"/>
        </w:rPr>
        <w:t xml:space="preserve">berät ProCom Unternehmen, </w:t>
      </w:r>
      <w:r w:rsidR="0001591D">
        <w:rPr>
          <w:rFonts w:ascii="Arial" w:hAnsi="Arial" w:cs="Arial"/>
          <w:sz w:val="22"/>
          <w:szCs w:val="22"/>
        </w:rPr>
        <w:t xml:space="preserve">die in den </w:t>
      </w:r>
      <w:r w:rsidR="00272EB3">
        <w:rPr>
          <w:rFonts w:ascii="Arial" w:hAnsi="Arial" w:cs="Arial"/>
          <w:sz w:val="22"/>
          <w:szCs w:val="22"/>
        </w:rPr>
        <w:t xml:space="preserve">kontinuierlichen </w:t>
      </w:r>
      <w:r w:rsidR="0001591D">
        <w:rPr>
          <w:rFonts w:ascii="Arial" w:hAnsi="Arial" w:cs="Arial"/>
          <w:sz w:val="22"/>
          <w:szCs w:val="22"/>
        </w:rPr>
        <w:t xml:space="preserve">Handel einsteigen oder diesen effizienter abwickeln </w:t>
      </w:r>
      <w:r w:rsidR="000C6C43">
        <w:rPr>
          <w:rFonts w:ascii="Arial" w:hAnsi="Arial" w:cs="Arial"/>
          <w:sz w:val="22"/>
          <w:szCs w:val="22"/>
        </w:rPr>
        <w:t>möchten</w:t>
      </w:r>
      <w:r w:rsidR="0001591D">
        <w:rPr>
          <w:rFonts w:ascii="Arial" w:hAnsi="Arial" w:cs="Arial"/>
          <w:sz w:val="22"/>
          <w:szCs w:val="22"/>
        </w:rPr>
        <w:t xml:space="preserve">. Dabei steht die </w:t>
      </w:r>
      <w:r>
        <w:rPr>
          <w:rFonts w:ascii="Arial" w:hAnsi="Arial" w:cs="Arial"/>
          <w:sz w:val="22"/>
          <w:szCs w:val="22"/>
        </w:rPr>
        <w:t xml:space="preserve">bereichsübergreifende </w:t>
      </w:r>
      <w:r w:rsidR="0001591D">
        <w:rPr>
          <w:rFonts w:ascii="Arial" w:hAnsi="Arial" w:cs="Arial"/>
          <w:sz w:val="22"/>
          <w:szCs w:val="22"/>
        </w:rPr>
        <w:t>Integration von Strategie, Prozessen und IT</w:t>
      </w:r>
      <w:r>
        <w:rPr>
          <w:rFonts w:ascii="Arial" w:hAnsi="Arial" w:cs="Arial"/>
          <w:sz w:val="22"/>
          <w:szCs w:val="22"/>
        </w:rPr>
        <w:t>-Systemen im Fokus.</w:t>
      </w:r>
    </w:p>
    <w:p w:rsidR="00D731E6" w:rsidRDefault="00D731E6" w:rsidP="004C14DE">
      <w:pPr>
        <w:widowControl w:val="0"/>
        <w:spacing w:before="720" w:after="120" w:line="276" w:lineRule="auto"/>
        <w:ind w:right="2693"/>
        <w:rPr>
          <w:rFonts w:ascii="Arial" w:hAnsi="Arial" w:cs="Arial"/>
          <w:i/>
          <w:sz w:val="22"/>
          <w:szCs w:val="22"/>
        </w:rPr>
      </w:pPr>
      <w:r w:rsidRPr="00773292">
        <w:rPr>
          <w:rFonts w:ascii="Arial" w:hAnsi="Arial" w:cs="Arial"/>
          <w:i/>
          <w:sz w:val="22"/>
          <w:szCs w:val="22"/>
        </w:rPr>
        <w:t>Bild</w:t>
      </w:r>
      <w:r>
        <w:rPr>
          <w:rFonts w:ascii="Arial" w:hAnsi="Arial" w:cs="Arial"/>
          <w:i/>
          <w:sz w:val="22"/>
          <w:szCs w:val="22"/>
        </w:rPr>
        <w:t xml:space="preserve">: </w:t>
      </w:r>
      <w:r w:rsidR="00E007FB">
        <w:rPr>
          <w:rFonts w:ascii="Arial" w:hAnsi="Arial" w:cs="Arial"/>
          <w:i/>
          <w:sz w:val="22"/>
          <w:szCs w:val="22"/>
        </w:rPr>
        <w:t>EEG-</w:t>
      </w:r>
      <w:proofErr w:type="spellStart"/>
      <w:r w:rsidR="00E007FB">
        <w:rPr>
          <w:rFonts w:ascii="Arial" w:hAnsi="Arial" w:cs="Arial"/>
          <w:i/>
          <w:sz w:val="22"/>
          <w:szCs w:val="22"/>
        </w:rPr>
        <w:t>Bilanzkreise</w:t>
      </w:r>
      <w:r w:rsidRPr="00773292">
        <w:rPr>
          <w:rFonts w:ascii="Arial" w:hAnsi="Arial" w:cs="Arial"/>
          <w:i/>
          <w:sz w:val="22"/>
          <w:szCs w:val="22"/>
        </w:rPr>
        <w:t>.</w:t>
      </w:r>
      <w:r w:rsidR="00370F64">
        <w:rPr>
          <w:rFonts w:ascii="Arial" w:hAnsi="Arial" w:cs="Arial"/>
          <w:i/>
          <w:sz w:val="22"/>
          <w:szCs w:val="22"/>
        </w:rPr>
        <w:t>tif</w:t>
      </w:r>
      <w:proofErr w:type="spellEnd"/>
      <w:r w:rsidR="00F2131A">
        <w:rPr>
          <w:rFonts w:ascii="Arial" w:hAnsi="Arial" w:cs="Arial"/>
          <w:i/>
          <w:sz w:val="22"/>
          <w:szCs w:val="22"/>
        </w:rPr>
        <w:t>:</w:t>
      </w:r>
    </w:p>
    <w:p w:rsidR="00ED3FB7" w:rsidRPr="00A411EC" w:rsidRDefault="00003E19" w:rsidP="004C14DE">
      <w:pPr>
        <w:widowControl w:val="0"/>
        <w:spacing w:before="120" w:after="120" w:line="276" w:lineRule="auto"/>
        <w:ind w:right="2693"/>
        <w:rPr>
          <w:rFonts w:ascii="Arial" w:hAnsi="Arial" w:cs="Arial"/>
          <w:i/>
          <w:sz w:val="22"/>
          <w:szCs w:val="22"/>
        </w:rPr>
      </w:pPr>
      <w:r w:rsidRPr="00A411EC">
        <w:rPr>
          <w:rFonts w:ascii="Arial" w:hAnsi="Arial" w:cs="Arial"/>
          <w:i/>
          <w:sz w:val="22"/>
          <w:szCs w:val="22"/>
        </w:rPr>
        <w:t xml:space="preserve">Positionsbild für EEG-Bilanzkreise mit </w:t>
      </w:r>
      <w:proofErr w:type="spellStart"/>
      <w:r w:rsidRPr="00A411EC">
        <w:rPr>
          <w:rFonts w:ascii="Arial" w:hAnsi="Arial" w:cs="Arial"/>
          <w:i/>
          <w:sz w:val="22"/>
          <w:szCs w:val="22"/>
        </w:rPr>
        <w:t>Intraday</w:t>
      </w:r>
      <w:proofErr w:type="spellEnd"/>
      <w:r w:rsidR="00272EB3" w:rsidRPr="00A411EC">
        <w:rPr>
          <w:rFonts w:ascii="Arial" w:hAnsi="Arial" w:cs="Arial"/>
          <w:i/>
          <w:sz w:val="22"/>
          <w:szCs w:val="22"/>
        </w:rPr>
        <w:t>-G</w:t>
      </w:r>
      <w:r w:rsidRPr="00A411EC">
        <w:rPr>
          <w:rFonts w:ascii="Arial" w:hAnsi="Arial" w:cs="Arial"/>
          <w:i/>
          <w:sz w:val="22"/>
          <w:szCs w:val="22"/>
        </w:rPr>
        <w:t>eschäften und erwarteten Ausgleichsenergiemengen</w:t>
      </w:r>
    </w:p>
    <w:p w:rsidR="00D51E32" w:rsidRPr="001113E0" w:rsidRDefault="00C53E00" w:rsidP="004C14DE">
      <w:pPr>
        <w:widowControl w:val="0"/>
        <w:autoSpaceDE w:val="0"/>
        <w:autoSpaceDN w:val="0"/>
        <w:adjustRightInd w:val="0"/>
        <w:spacing w:before="600"/>
        <w:rPr>
          <w:rFonts w:ascii="OptimaLT" w:hAnsi="OptimaLT" w:cs="OptimaLT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Pres</w:t>
      </w:r>
      <w:r w:rsidR="00D51E32" w:rsidRPr="00406FAD">
        <w:rPr>
          <w:rFonts w:ascii="Arial" w:hAnsi="Arial" w:cs="Arial"/>
          <w:b/>
          <w:sz w:val="22"/>
          <w:szCs w:val="22"/>
        </w:rPr>
        <w:t>se- und Öffentlichkeitsarbeit:</w:t>
      </w:r>
    </w:p>
    <w:p w:rsidR="00D51E32" w:rsidRPr="00406FAD" w:rsidRDefault="00D51E32" w:rsidP="004C14DE">
      <w:pPr>
        <w:widowControl w:val="0"/>
        <w:spacing w:after="120"/>
        <w:ind w:right="2693"/>
        <w:rPr>
          <w:rFonts w:ascii="Arial" w:hAnsi="Arial" w:cs="Arial"/>
          <w:sz w:val="22"/>
          <w:szCs w:val="22"/>
        </w:rPr>
      </w:pPr>
      <w:r w:rsidRPr="00406FAD">
        <w:rPr>
          <w:rFonts w:ascii="Arial" w:hAnsi="Arial" w:cs="Arial"/>
          <w:sz w:val="22"/>
          <w:szCs w:val="22"/>
        </w:rPr>
        <w:t>ProCom GmbH – Judith Kießner</w:t>
      </w:r>
      <w:r w:rsidRPr="00406FAD">
        <w:rPr>
          <w:rFonts w:ascii="Arial" w:hAnsi="Arial" w:cs="Arial"/>
          <w:sz w:val="22"/>
          <w:szCs w:val="22"/>
        </w:rPr>
        <w:br/>
        <w:t xml:space="preserve">Luisenstraße 41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Pr="00406FAD">
        <w:rPr>
          <w:rFonts w:ascii="Arial" w:hAnsi="Arial" w:cs="Arial"/>
          <w:sz w:val="22"/>
          <w:szCs w:val="22"/>
        </w:rPr>
        <w:t xml:space="preserve"> 52070 Aachen</w:t>
      </w:r>
      <w:r w:rsidRPr="00406FAD">
        <w:rPr>
          <w:rFonts w:ascii="Arial" w:hAnsi="Arial" w:cs="Arial"/>
          <w:sz w:val="22"/>
          <w:szCs w:val="22"/>
        </w:rPr>
        <w:br/>
      </w:r>
      <w:r w:rsidR="002236BB" w:rsidRPr="00406FAD">
        <w:rPr>
          <w:rFonts w:ascii="Arial" w:hAnsi="Arial" w:cs="Arial"/>
          <w:sz w:val="22"/>
          <w:szCs w:val="22"/>
        </w:rPr>
        <w:t xml:space="preserve">Tel. +49 </w:t>
      </w:r>
      <w:r w:rsidRPr="00406FAD">
        <w:rPr>
          <w:rFonts w:ascii="Arial" w:hAnsi="Arial" w:cs="Arial"/>
          <w:sz w:val="22"/>
          <w:szCs w:val="22"/>
        </w:rPr>
        <w:t xml:space="preserve">241 51804-129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="002236BB" w:rsidRPr="00406FAD">
        <w:rPr>
          <w:rFonts w:ascii="Arial" w:hAnsi="Arial" w:cs="Arial"/>
          <w:sz w:val="22"/>
          <w:szCs w:val="22"/>
        </w:rPr>
        <w:t xml:space="preserve"> Fax +49 </w:t>
      </w:r>
      <w:r w:rsidRPr="00406FAD">
        <w:rPr>
          <w:rFonts w:ascii="Arial" w:hAnsi="Arial" w:cs="Arial"/>
          <w:sz w:val="22"/>
          <w:szCs w:val="22"/>
        </w:rPr>
        <w:t>241 51804-30</w:t>
      </w:r>
      <w:r w:rsidRPr="00406FAD">
        <w:rPr>
          <w:rFonts w:ascii="Arial" w:hAnsi="Arial" w:cs="Arial"/>
          <w:sz w:val="22"/>
          <w:szCs w:val="22"/>
        </w:rPr>
        <w:br/>
        <w:t xml:space="preserve">judith.kiessner@procom.de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Pr="00406FA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80A2F" w:rsidRPr="00406FAD">
          <w:rPr>
            <w:rFonts w:ascii="Arial" w:hAnsi="Arial" w:cs="Arial"/>
            <w:sz w:val="22"/>
            <w:szCs w:val="22"/>
          </w:rPr>
          <w:t>www.procom.de</w:t>
        </w:r>
      </w:hyperlink>
    </w:p>
    <w:p w:rsidR="00D51E32" w:rsidRPr="00406FAD" w:rsidRDefault="00D51E32" w:rsidP="004C14DE">
      <w:pPr>
        <w:widowControl w:val="0"/>
        <w:spacing w:after="120"/>
        <w:ind w:right="2693"/>
        <w:rPr>
          <w:rFonts w:ascii="Arial" w:hAnsi="Arial" w:cs="Arial"/>
          <w:sz w:val="22"/>
          <w:szCs w:val="22"/>
        </w:rPr>
      </w:pPr>
      <w:r w:rsidRPr="00406FAD">
        <w:rPr>
          <w:rFonts w:ascii="Arial" w:hAnsi="Arial" w:cs="Arial"/>
          <w:sz w:val="22"/>
          <w:szCs w:val="22"/>
        </w:rPr>
        <w:t>Press</w:t>
      </w:r>
      <w:r w:rsidR="00EC1382">
        <w:rPr>
          <w:rFonts w:ascii="Arial" w:hAnsi="Arial" w:cs="Arial"/>
          <w:sz w:val="22"/>
          <w:szCs w:val="22"/>
        </w:rPr>
        <w:t xml:space="preserve"> </w:t>
      </w:r>
      <w:r w:rsidRPr="00406FAD">
        <w:rPr>
          <w:rFonts w:ascii="Arial" w:hAnsi="Arial" w:cs="Arial"/>
          <w:sz w:val="22"/>
          <w:szCs w:val="22"/>
        </w:rPr>
        <w:t>’</w:t>
      </w:r>
      <w:r w:rsidR="002109BA" w:rsidRPr="00406FAD">
        <w:rPr>
          <w:rFonts w:ascii="Arial" w:hAnsi="Arial" w:cs="Arial"/>
          <w:sz w:val="22"/>
          <w:szCs w:val="22"/>
        </w:rPr>
        <w:t>n’</w:t>
      </w:r>
      <w:r w:rsidR="00EC1382">
        <w:rPr>
          <w:rFonts w:ascii="Arial" w:hAnsi="Arial" w:cs="Arial"/>
          <w:sz w:val="22"/>
          <w:szCs w:val="22"/>
        </w:rPr>
        <w:t xml:space="preserve"> </w:t>
      </w:r>
      <w:r w:rsidR="002109BA" w:rsidRPr="00406FAD">
        <w:rPr>
          <w:rFonts w:ascii="Arial" w:hAnsi="Arial" w:cs="Arial"/>
          <w:sz w:val="22"/>
          <w:szCs w:val="22"/>
        </w:rPr>
        <w:t>Relations II GmbH – Ralf Dunker</w:t>
      </w:r>
      <w:r w:rsidRPr="00406FAD">
        <w:rPr>
          <w:rFonts w:ascii="Arial" w:hAnsi="Arial" w:cs="Arial"/>
          <w:sz w:val="22"/>
          <w:szCs w:val="22"/>
        </w:rPr>
        <w:br/>
      </w:r>
      <w:r w:rsidR="002109BA" w:rsidRPr="00406FAD">
        <w:rPr>
          <w:rFonts w:ascii="Arial" w:hAnsi="Arial" w:cs="Arial"/>
          <w:sz w:val="22"/>
          <w:szCs w:val="22"/>
        </w:rPr>
        <w:t xml:space="preserve">Gräfstraße 66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="002109BA" w:rsidRPr="00406FAD">
        <w:rPr>
          <w:rFonts w:ascii="Arial" w:hAnsi="Arial" w:cs="Arial"/>
          <w:sz w:val="22"/>
          <w:szCs w:val="22"/>
        </w:rPr>
        <w:t xml:space="preserve"> 81241</w:t>
      </w:r>
      <w:r w:rsidRPr="00406FAD">
        <w:rPr>
          <w:rFonts w:ascii="Arial" w:hAnsi="Arial" w:cs="Arial"/>
          <w:sz w:val="22"/>
          <w:szCs w:val="22"/>
        </w:rPr>
        <w:t xml:space="preserve"> München</w:t>
      </w:r>
      <w:r w:rsidRPr="00406FAD">
        <w:rPr>
          <w:rFonts w:ascii="Arial" w:hAnsi="Arial" w:cs="Arial"/>
          <w:sz w:val="22"/>
          <w:szCs w:val="22"/>
        </w:rPr>
        <w:br/>
      </w:r>
      <w:r w:rsidR="002236BB" w:rsidRPr="00406FAD">
        <w:rPr>
          <w:rFonts w:ascii="Arial" w:hAnsi="Arial" w:cs="Arial"/>
          <w:sz w:val="22"/>
          <w:szCs w:val="22"/>
        </w:rPr>
        <w:t xml:space="preserve">Tel.: +49 </w:t>
      </w:r>
      <w:r w:rsidR="00DF0743" w:rsidRPr="00406FAD">
        <w:rPr>
          <w:rFonts w:ascii="Arial" w:hAnsi="Arial" w:cs="Arial"/>
          <w:sz w:val="22"/>
          <w:szCs w:val="22"/>
        </w:rPr>
        <w:t xml:space="preserve">89 5404 722-11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="002236BB" w:rsidRPr="00406FAD">
        <w:rPr>
          <w:rFonts w:ascii="Arial" w:hAnsi="Arial" w:cs="Arial"/>
          <w:sz w:val="22"/>
          <w:szCs w:val="22"/>
        </w:rPr>
        <w:t xml:space="preserve"> Fax: +49 </w:t>
      </w:r>
      <w:r w:rsidR="00DF0743" w:rsidRPr="00406FAD">
        <w:rPr>
          <w:rFonts w:ascii="Arial" w:hAnsi="Arial" w:cs="Arial"/>
          <w:sz w:val="22"/>
          <w:szCs w:val="22"/>
        </w:rPr>
        <w:t>89 5404 722-</w:t>
      </w:r>
      <w:r w:rsidR="002109BA" w:rsidRPr="00406FAD">
        <w:rPr>
          <w:rFonts w:ascii="Arial" w:hAnsi="Arial" w:cs="Arial"/>
          <w:sz w:val="22"/>
          <w:szCs w:val="22"/>
        </w:rPr>
        <w:t>29</w:t>
      </w:r>
      <w:r w:rsidRPr="00406FAD">
        <w:rPr>
          <w:rFonts w:ascii="Arial" w:hAnsi="Arial" w:cs="Arial"/>
          <w:sz w:val="22"/>
          <w:szCs w:val="22"/>
        </w:rPr>
        <w:br/>
      </w:r>
      <w:r w:rsidR="002109BA" w:rsidRPr="00406FAD">
        <w:rPr>
          <w:rFonts w:ascii="Arial" w:hAnsi="Arial" w:cs="Arial"/>
          <w:sz w:val="22"/>
          <w:szCs w:val="22"/>
        </w:rPr>
        <w:t>du</w:t>
      </w:r>
      <w:r w:rsidRPr="00406FAD">
        <w:rPr>
          <w:rFonts w:ascii="Arial" w:hAnsi="Arial" w:cs="Arial"/>
          <w:sz w:val="22"/>
          <w:szCs w:val="22"/>
        </w:rPr>
        <w:t xml:space="preserve">@press-n-relations.de </w:t>
      </w:r>
      <w:r w:rsidR="003979C6" w:rsidRPr="00406FAD">
        <w:rPr>
          <w:rFonts w:ascii="Arial" w:hAnsi="Arial" w:cs="Arial"/>
          <w:sz w:val="22"/>
          <w:szCs w:val="22"/>
        </w:rPr>
        <w:t>–</w:t>
      </w:r>
      <w:r w:rsidRPr="00406FAD">
        <w:rPr>
          <w:rFonts w:ascii="Arial" w:hAnsi="Arial" w:cs="Arial"/>
          <w:sz w:val="22"/>
          <w:szCs w:val="22"/>
        </w:rPr>
        <w:t xml:space="preserve"> www.press-n-relations.de</w:t>
      </w:r>
    </w:p>
    <w:p w:rsidR="00C744EB" w:rsidRPr="00406FAD" w:rsidRDefault="00D51E32" w:rsidP="004C14DE">
      <w:pPr>
        <w:widowControl w:val="0"/>
        <w:spacing w:before="480" w:after="960"/>
        <w:ind w:right="2693"/>
        <w:rPr>
          <w:rFonts w:ascii="Arial" w:hAnsi="Arial" w:cs="Arial"/>
          <w:sz w:val="22"/>
          <w:szCs w:val="22"/>
        </w:rPr>
      </w:pPr>
      <w:r w:rsidRPr="00406FAD">
        <w:rPr>
          <w:rFonts w:ascii="Arial" w:hAnsi="Arial" w:cs="Arial"/>
          <w:sz w:val="22"/>
          <w:szCs w:val="22"/>
        </w:rPr>
        <w:t>Bei Veröffentlichung bitten wir um zwei Belege</w:t>
      </w:r>
      <w:bookmarkStart w:id="2" w:name="_GoBack"/>
      <w:bookmarkEnd w:id="2"/>
      <w:r w:rsidRPr="00406FAD">
        <w:rPr>
          <w:rFonts w:ascii="Arial" w:hAnsi="Arial" w:cs="Arial"/>
          <w:sz w:val="22"/>
          <w:szCs w:val="22"/>
        </w:rPr>
        <w:t>xemplare.</w:t>
      </w:r>
    </w:p>
    <w:p w:rsidR="009320F7" w:rsidRPr="00DA782E" w:rsidRDefault="005C4F80" w:rsidP="004C14DE">
      <w:pPr>
        <w:widowControl w:val="0"/>
        <w:spacing w:after="120"/>
        <w:ind w:right="2693"/>
        <w:rPr>
          <w:rFonts w:ascii="Arial" w:hAnsi="Arial"/>
          <w:b/>
          <w:sz w:val="22"/>
          <w:szCs w:val="22"/>
        </w:rPr>
      </w:pPr>
      <w:r w:rsidRPr="00DA782E">
        <w:rPr>
          <w:rFonts w:ascii="Arial" w:hAnsi="Arial" w:cs="Arial"/>
          <w:b/>
          <w:sz w:val="22"/>
          <w:szCs w:val="22"/>
        </w:rPr>
        <w:t>Über Pro</w:t>
      </w:r>
      <w:r w:rsidR="00036656" w:rsidRPr="00DA782E">
        <w:rPr>
          <w:rFonts w:ascii="Arial" w:hAnsi="Arial" w:cs="Arial"/>
          <w:b/>
          <w:sz w:val="22"/>
          <w:szCs w:val="22"/>
        </w:rPr>
        <w:t>C</w:t>
      </w:r>
      <w:r w:rsidRPr="00DA782E">
        <w:rPr>
          <w:rFonts w:ascii="Arial" w:hAnsi="Arial" w:cs="Arial"/>
          <w:b/>
          <w:sz w:val="22"/>
          <w:szCs w:val="22"/>
        </w:rPr>
        <w:t>om GmbH</w:t>
      </w:r>
    </w:p>
    <w:p w:rsidR="006A429A" w:rsidRPr="00DA782E" w:rsidRDefault="006A429A" w:rsidP="004C14DE">
      <w:pPr>
        <w:widowControl w:val="0"/>
        <w:rPr>
          <w:rFonts w:ascii="Arial" w:hAnsi="Arial" w:cs="Arial"/>
          <w:sz w:val="22"/>
          <w:szCs w:val="22"/>
        </w:rPr>
      </w:pPr>
      <w:r w:rsidRPr="00DA782E">
        <w:rPr>
          <w:rFonts w:ascii="Arial" w:hAnsi="Arial" w:cs="Arial"/>
          <w:sz w:val="22"/>
          <w:szCs w:val="22"/>
        </w:rPr>
        <w:t xml:space="preserve">In der Energiewirtschaft ändern sich ständig Spielregeln und Rahmenbedingungen. Entscheidungen müssen </w:t>
      </w:r>
      <w:r w:rsidR="00EC1382" w:rsidRPr="00DA782E">
        <w:rPr>
          <w:rFonts w:ascii="Arial" w:hAnsi="Arial" w:cs="Arial"/>
          <w:sz w:val="22"/>
          <w:szCs w:val="22"/>
        </w:rPr>
        <w:t>angesichts</w:t>
      </w:r>
      <w:r w:rsidRPr="00DA782E">
        <w:rPr>
          <w:rFonts w:ascii="Arial" w:hAnsi="Arial" w:cs="Arial"/>
          <w:sz w:val="22"/>
          <w:szCs w:val="22"/>
        </w:rPr>
        <w:t xml:space="preserve"> immer größere</w:t>
      </w:r>
      <w:r w:rsidR="00EC1382" w:rsidRPr="00DA782E">
        <w:rPr>
          <w:rFonts w:ascii="Arial" w:hAnsi="Arial" w:cs="Arial"/>
          <w:sz w:val="22"/>
          <w:szCs w:val="22"/>
        </w:rPr>
        <w:t>r</w:t>
      </w:r>
      <w:r w:rsidRPr="00DA782E">
        <w:rPr>
          <w:rFonts w:ascii="Arial" w:hAnsi="Arial" w:cs="Arial"/>
          <w:sz w:val="22"/>
          <w:szCs w:val="22"/>
        </w:rPr>
        <w:t xml:space="preserve"> Unsicherheiten getroffen werden. ProCom berät in allen Fragen der zentralen Wertschöpfung von Energieerzeugung und Energiehandel. ProCom-Studien machen Chancen und Risiken von Entscheidungen transparent. Mit Prozess- und IT-Wissen begleitet ProCom </w:t>
      </w:r>
      <w:r w:rsidR="004731A8" w:rsidRPr="00DA782E">
        <w:rPr>
          <w:rFonts w:ascii="Arial" w:hAnsi="Arial" w:cs="Arial"/>
          <w:sz w:val="22"/>
          <w:szCs w:val="22"/>
        </w:rPr>
        <w:t>die erf</w:t>
      </w:r>
      <w:r w:rsidRPr="00DA782E">
        <w:rPr>
          <w:rFonts w:ascii="Arial" w:hAnsi="Arial" w:cs="Arial"/>
          <w:sz w:val="22"/>
          <w:szCs w:val="22"/>
        </w:rPr>
        <w:t xml:space="preserve">olgreiche Umsetzung strategischer Vorgaben </w:t>
      </w:r>
      <w:r w:rsidR="00AD6798" w:rsidRPr="00DA782E">
        <w:rPr>
          <w:rFonts w:ascii="Arial" w:hAnsi="Arial" w:cs="Arial"/>
          <w:sz w:val="22"/>
          <w:szCs w:val="22"/>
        </w:rPr>
        <w:t xml:space="preserve">bis </w:t>
      </w:r>
      <w:r w:rsidR="009C2815">
        <w:rPr>
          <w:rFonts w:ascii="Arial" w:hAnsi="Arial" w:cs="Arial"/>
          <w:sz w:val="22"/>
          <w:szCs w:val="22"/>
        </w:rPr>
        <w:t>in den</w:t>
      </w:r>
      <w:r w:rsidRPr="00DA782E">
        <w:rPr>
          <w:rFonts w:ascii="Arial" w:hAnsi="Arial" w:cs="Arial"/>
          <w:sz w:val="22"/>
          <w:szCs w:val="22"/>
        </w:rPr>
        <w:t xml:space="preserve"> operativen Betrieb.</w:t>
      </w:r>
      <w:r w:rsidR="001A70BB" w:rsidRPr="00DA782E">
        <w:rPr>
          <w:rFonts w:ascii="Arial" w:hAnsi="Arial" w:cs="Arial"/>
          <w:sz w:val="22"/>
          <w:szCs w:val="22"/>
        </w:rPr>
        <w:t xml:space="preserve"> Mit </w:t>
      </w:r>
      <w:r w:rsidRPr="00DA782E">
        <w:rPr>
          <w:rFonts w:ascii="Arial" w:hAnsi="Arial" w:cs="Arial"/>
          <w:sz w:val="22"/>
          <w:szCs w:val="22"/>
        </w:rPr>
        <w:t>ProCom-Lösungen, Datenservices und Marktinformationen werden Energieportfolios in allen Zeithorizonten und Märkten optimal bewirtschaftet.</w:t>
      </w:r>
    </w:p>
    <w:sectPr w:rsidR="006A429A" w:rsidRPr="00DA782E" w:rsidSect="004C14DE">
      <w:type w:val="continuous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E09" w:rsidRDefault="00024E09">
      <w:r>
        <w:separator/>
      </w:r>
    </w:p>
  </w:endnote>
  <w:endnote w:type="continuationSeparator" w:id="0">
    <w:p w:rsidR="00024E09" w:rsidRDefault="0002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timaL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E09" w:rsidRDefault="00024E09">
      <w:r>
        <w:separator/>
      </w:r>
    </w:p>
  </w:footnote>
  <w:footnote w:type="continuationSeparator" w:id="0">
    <w:p w:rsidR="00024E09" w:rsidRDefault="0002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973C2"/>
    <w:multiLevelType w:val="hybridMultilevel"/>
    <w:tmpl w:val="8AEAB45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A6C23"/>
    <w:multiLevelType w:val="multilevel"/>
    <w:tmpl w:val="771C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9D40EC"/>
    <w:multiLevelType w:val="hybridMultilevel"/>
    <w:tmpl w:val="A66E418E"/>
    <w:lvl w:ilvl="0" w:tplc="6BA2C7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B8CC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5639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0C8A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CAB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8AA7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0C86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94E8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9031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8D712DB"/>
    <w:multiLevelType w:val="hybridMultilevel"/>
    <w:tmpl w:val="FAE4A728"/>
    <w:lvl w:ilvl="0" w:tplc="533228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1687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7C45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66B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483B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EE6B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6A6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B46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E25D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onsecutiveHyphenLimit w:val="4"/>
  <w:hyphenationZone w:val="567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6A5"/>
    <w:rsid w:val="00003E19"/>
    <w:rsid w:val="000118BA"/>
    <w:rsid w:val="000127D7"/>
    <w:rsid w:val="00012B57"/>
    <w:rsid w:val="00014FC8"/>
    <w:rsid w:val="0001591D"/>
    <w:rsid w:val="000166A5"/>
    <w:rsid w:val="00017854"/>
    <w:rsid w:val="000211D7"/>
    <w:rsid w:val="0002124B"/>
    <w:rsid w:val="000230F0"/>
    <w:rsid w:val="00024E09"/>
    <w:rsid w:val="000271BB"/>
    <w:rsid w:val="0003156A"/>
    <w:rsid w:val="00034118"/>
    <w:rsid w:val="000355B8"/>
    <w:rsid w:val="00036066"/>
    <w:rsid w:val="00036656"/>
    <w:rsid w:val="0004093F"/>
    <w:rsid w:val="00040A32"/>
    <w:rsid w:val="0004359B"/>
    <w:rsid w:val="00043D84"/>
    <w:rsid w:val="000445D3"/>
    <w:rsid w:val="000446E7"/>
    <w:rsid w:val="00045AFA"/>
    <w:rsid w:val="000465DA"/>
    <w:rsid w:val="00050C1C"/>
    <w:rsid w:val="00057020"/>
    <w:rsid w:val="00063F24"/>
    <w:rsid w:val="000677C7"/>
    <w:rsid w:val="00071100"/>
    <w:rsid w:val="00071BD1"/>
    <w:rsid w:val="00074817"/>
    <w:rsid w:val="00081BB2"/>
    <w:rsid w:val="00087795"/>
    <w:rsid w:val="00094226"/>
    <w:rsid w:val="00095C35"/>
    <w:rsid w:val="00096788"/>
    <w:rsid w:val="000A123E"/>
    <w:rsid w:val="000A42F2"/>
    <w:rsid w:val="000A4306"/>
    <w:rsid w:val="000B05A3"/>
    <w:rsid w:val="000B24A4"/>
    <w:rsid w:val="000B283F"/>
    <w:rsid w:val="000C4C3F"/>
    <w:rsid w:val="000C6C43"/>
    <w:rsid w:val="000C7D43"/>
    <w:rsid w:val="000D3C81"/>
    <w:rsid w:val="000D423D"/>
    <w:rsid w:val="000D7D92"/>
    <w:rsid w:val="000E171E"/>
    <w:rsid w:val="000F06D1"/>
    <w:rsid w:val="000F7625"/>
    <w:rsid w:val="00104514"/>
    <w:rsid w:val="00104BBD"/>
    <w:rsid w:val="001077A8"/>
    <w:rsid w:val="001113E0"/>
    <w:rsid w:val="001126AC"/>
    <w:rsid w:val="0011636A"/>
    <w:rsid w:val="00120B37"/>
    <w:rsid w:val="00123445"/>
    <w:rsid w:val="001273BB"/>
    <w:rsid w:val="00127791"/>
    <w:rsid w:val="001305B0"/>
    <w:rsid w:val="00130BAF"/>
    <w:rsid w:val="001310DE"/>
    <w:rsid w:val="00131772"/>
    <w:rsid w:val="0013467A"/>
    <w:rsid w:val="00136967"/>
    <w:rsid w:val="00141513"/>
    <w:rsid w:val="0014618E"/>
    <w:rsid w:val="00147D59"/>
    <w:rsid w:val="0015472C"/>
    <w:rsid w:val="00157FD2"/>
    <w:rsid w:val="001614FA"/>
    <w:rsid w:val="00162CEA"/>
    <w:rsid w:val="00164269"/>
    <w:rsid w:val="001643B5"/>
    <w:rsid w:val="00166A9B"/>
    <w:rsid w:val="00173ACE"/>
    <w:rsid w:val="00174582"/>
    <w:rsid w:val="001756F6"/>
    <w:rsid w:val="0018548B"/>
    <w:rsid w:val="00190419"/>
    <w:rsid w:val="0019098E"/>
    <w:rsid w:val="00195923"/>
    <w:rsid w:val="00195B67"/>
    <w:rsid w:val="001A3BE5"/>
    <w:rsid w:val="001A6007"/>
    <w:rsid w:val="001A70BB"/>
    <w:rsid w:val="001A7B45"/>
    <w:rsid w:val="001A7BD8"/>
    <w:rsid w:val="001B2051"/>
    <w:rsid w:val="001B272B"/>
    <w:rsid w:val="001B472A"/>
    <w:rsid w:val="001C0AC7"/>
    <w:rsid w:val="001C0BE3"/>
    <w:rsid w:val="001C1992"/>
    <w:rsid w:val="001C7E3F"/>
    <w:rsid w:val="001D4716"/>
    <w:rsid w:val="001D58B7"/>
    <w:rsid w:val="001D7743"/>
    <w:rsid w:val="001F06C0"/>
    <w:rsid w:val="001F56B4"/>
    <w:rsid w:val="00200135"/>
    <w:rsid w:val="002014D9"/>
    <w:rsid w:val="00203EBB"/>
    <w:rsid w:val="00203ECF"/>
    <w:rsid w:val="00205E63"/>
    <w:rsid w:val="002109BA"/>
    <w:rsid w:val="00212653"/>
    <w:rsid w:val="00216864"/>
    <w:rsid w:val="002175AD"/>
    <w:rsid w:val="002236BB"/>
    <w:rsid w:val="0023025C"/>
    <w:rsid w:val="00234E94"/>
    <w:rsid w:val="00247348"/>
    <w:rsid w:val="0025027E"/>
    <w:rsid w:val="00250F43"/>
    <w:rsid w:val="002510DB"/>
    <w:rsid w:val="00251827"/>
    <w:rsid w:val="002519F1"/>
    <w:rsid w:val="00253DDA"/>
    <w:rsid w:val="002572BE"/>
    <w:rsid w:val="00257794"/>
    <w:rsid w:val="00261863"/>
    <w:rsid w:val="00263A19"/>
    <w:rsid w:val="002670E6"/>
    <w:rsid w:val="00272EB3"/>
    <w:rsid w:val="00275292"/>
    <w:rsid w:val="00275978"/>
    <w:rsid w:val="00276DCD"/>
    <w:rsid w:val="00282647"/>
    <w:rsid w:val="00287AE8"/>
    <w:rsid w:val="002908CE"/>
    <w:rsid w:val="0029102C"/>
    <w:rsid w:val="0029298F"/>
    <w:rsid w:val="00297D28"/>
    <w:rsid w:val="002A221A"/>
    <w:rsid w:val="002A23A8"/>
    <w:rsid w:val="002B3778"/>
    <w:rsid w:val="002B472F"/>
    <w:rsid w:val="002B5957"/>
    <w:rsid w:val="002D3134"/>
    <w:rsid w:val="002D3873"/>
    <w:rsid w:val="002D3CBA"/>
    <w:rsid w:val="002E1797"/>
    <w:rsid w:val="002E17D9"/>
    <w:rsid w:val="002E7AF0"/>
    <w:rsid w:val="002F1CA5"/>
    <w:rsid w:val="002F223A"/>
    <w:rsid w:val="002F4951"/>
    <w:rsid w:val="002F5117"/>
    <w:rsid w:val="00303D9A"/>
    <w:rsid w:val="003206F2"/>
    <w:rsid w:val="00323E2F"/>
    <w:rsid w:val="00326018"/>
    <w:rsid w:val="00330055"/>
    <w:rsid w:val="00331DD5"/>
    <w:rsid w:val="00332EBB"/>
    <w:rsid w:val="0033372A"/>
    <w:rsid w:val="00334C76"/>
    <w:rsid w:val="00337977"/>
    <w:rsid w:val="00337D95"/>
    <w:rsid w:val="003405EC"/>
    <w:rsid w:val="003411DD"/>
    <w:rsid w:val="00343A89"/>
    <w:rsid w:val="00346DA3"/>
    <w:rsid w:val="0035013A"/>
    <w:rsid w:val="003511CC"/>
    <w:rsid w:val="00352877"/>
    <w:rsid w:val="0035288D"/>
    <w:rsid w:val="00354602"/>
    <w:rsid w:val="00355778"/>
    <w:rsid w:val="00357310"/>
    <w:rsid w:val="00360B0E"/>
    <w:rsid w:val="00360FBE"/>
    <w:rsid w:val="003619A0"/>
    <w:rsid w:val="00363633"/>
    <w:rsid w:val="00370F64"/>
    <w:rsid w:val="003756F0"/>
    <w:rsid w:val="003837AB"/>
    <w:rsid w:val="00391711"/>
    <w:rsid w:val="00392D8D"/>
    <w:rsid w:val="00396165"/>
    <w:rsid w:val="003979C6"/>
    <w:rsid w:val="00397B30"/>
    <w:rsid w:val="003A129F"/>
    <w:rsid w:val="003A2C54"/>
    <w:rsid w:val="003A389A"/>
    <w:rsid w:val="003A6E1E"/>
    <w:rsid w:val="003B0A4C"/>
    <w:rsid w:val="003B2D7B"/>
    <w:rsid w:val="003B3021"/>
    <w:rsid w:val="003B77C1"/>
    <w:rsid w:val="003C2381"/>
    <w:rsid w:val="003C2594"/>
    <w:rsid w:val="003C2801"/>
    <w:rsid w:val="003C34E3"/>
    <w:rsid w:val="003C7F4F"/>
    <w:rsid w:val="003D192D"/>
    <w:rsid w:val="003D2D0D"/>
    <w:rsid w:val="003D4122"/>
    <w:rsid w:val="003E2F06"/>
    <w:rsid w:val="003E4A21"/>
    <w:rsid w:val="003E56BC"/>
    <w:rsid w:val="003F0497"/>
    <w:rsid w:val="003F111F"/>
    <w:rsid w:val="003F20AE"/>
    <w:rsid w:val="003F2C26"/>
    <w:rsid w:val="003F55E3"/>
    <w:rsid w:val="003F7943"/>
    <w:rsid w:val="00406C3D"/>
    <w:rsid w:val="00406FAD"/>
    <w:rsid w:val="00411309"/>
    <w:rsid w:val="004127D9"/>
    <w:rsid w:val="004247A5"/>
    <w:rsid w:val="0042505E"/>
    <w:rsid w:val="00425628"/>
    <w:rsid w:val="00425C8D"/>
    <w:rsid w:val="0043120D"/>
    <w:rsid w:val="0043148D"/>
    <w:rsid w:val="00431565"/>
    <w:rsid w:val="0043185B"/>
    <w:rsid w:val="004331E1"/>
    <w:rsid w:val="00433D88"/>
    <w:rsid w:val="0046065E"/>
    <w:rsid w:val="00460D29"/>
    <w:rsid w:val="00464F76"/>
    <w:rsid w:val="00466E9F"/>
    <w:rsid w:val="00470A3F"/>
    <w:rsid w:val="0047127F"/>
    <w:rsid w:val="004731A8"/>
    <w:rsid w:val="00490D92"/>
    <w:rsid w:val="00495147"/>
    <w:rsid w:val="00496969"/>
    <w:rsid w:val="0049719E"/>
    <w:rsid w:val="00497DAE"/>
    <w:rsid w:val="004A1F63"/>
    <w:rsid w:val="004A624C"/>
    <w:rsid w:val="004B47A9"/>
    <w:rsid w:val="004B4C96"/>
    <w:rsid w:val="004B6123"/>
    <w:rsid w:val="004B7E4A"/>
    <w:rsid w:val="004C049D"/>
    <w:rsid w:val="004C14DE"/>
    <w:rsid w:val="004C6EBF"/>
    <w:rsid w:val="004D0301"/>
    <w:rsid w:val="004D06DF"/>
    <w:rsid w:val="004D0A95"/>
    <w:rsid w:val="004D1221"/>
    <w:rsid w:val="004D6300"/>
    <w:rsid w:val="004E28A7"/>
    <w:rsid w:val="004E5017"/>
    <w:rsid w:val="004E50F2"/>
    <w:rsid w:val="004E71C8"/>
    <w:rsid w:val="004F070B"/>
    <w:rsid w:val="004F1D40"/>
    <w:rsid w:val="004F340C"/>
    <w:rsid w:val="004F39A2"/>
    <w:rsid w:val="004F68DD"/>
    <w:rsid w:val="0050037F"/>
    <w:rsid w:val="00501FB5"/>
    <w:rsid w:val="00505BED"/>
    <w:rsid w:val="00511248"/>
    <w:rsid w:val="00515A74"/>
    <w:rsid w:val="00515A9A"/>
    <w:rsid w:val="005217BB"/>
    <w:rsid w:val="005245D9"/>
    <w:rsid w:val="005254D8"/>
    <w:rsid w:val="00527B7C"/>
    <w:rsid w:val="0053093E"/>
    <w:rsid w:val="005413A7"/>
    <w:rsid w:val="00541DD4"/>
    <w:rsid w:val="005433D5"/>
    <w:rsid w:val="005456CE"/>
    <w:rsid w:val="00551311"/>
    <w:rsid w:val="005553BC"/>
    <w:rsid w:val="00555F6C"/>
    <w:rsid w:val="00557BF6"/>
    <w:rsid w:val="0056000D"/>
    <w:rsid w:val="0056057C"/>
    <w:rsid w:val="00560F16"/>
    <w:rsid w:val="00562FD5"/>
    <w:rsid w:val="0056353C"/>
    <w:rsid w:val="00564A50"/>
    <w:rsid w:val="00564D73"/>
    <w:rsid w:val="00570DB1"/>
    <w:rsid w:val="00576859"/>
    <w:rsid w:val="00580653"/>
    <w:rsid w:val="005838D4"/>
    <w:rsid w:val="00590CD8"/>
    <w:rsid w:val="005971D4"/>
    <w:rsid w:val="00597514"/>
    <w:rsid w:val="00597BB4"/>
    <w:rsid w:val="005B13E4"/>
    <w:rsid w:val="005B17A9"/>
    <w:rsid w:val="005B1926"/>
    <w:rsid w:val="005B444A"/>
    <w:rsid w:val="005B4B9F"/>
    <w:rsid w:val="005B6E26"/>
    <w:rsid w:val="005C079F"/>
    <w:rsid w:val="005C1598"/>
    <w:rsid w:val="005C4F80"/>
    <w:rsid w:val="005C76C6"/>
    <w:rsid w:val="005D1D1A"/>
    <w:rsid w:val="005D7079"/>
    <w:rsid w:val="005E361F"/>
    <w:rsid w:val="005E706B"/>
    <w:rsid w:val="005F3251"/>
    <w:rsid w:val="005F55A4"/>
    <w:rsid w:val="005F644C"/>
    <w:rsid w:val="00601120"/>
    <w:rsid w:val="00605761"/>
    <w:rsid w:val="006069A9"/>
    <w:rsid w:val="00606D17"/>
    <w:rsid w:val="0060761A"/>
    <w:rsid w:val="00607B10"/>
    <w:rsid w:val="00610252"/>
    <w:rsid w:val="006119F0"/>
    <w:rsid w:val="00614CD7"/>
    <w:rsid w:val="00616CDF"/>
    <w:rsid w:val="00617155"/>
    <w:rsid w:val="00620EAF"/>
    <w:rsid w:val="00621DC2"/>
    <w:rsid w:val="006263EC"/>
    <w:rsid w:val="006339D6"/>
    <w:rsid w:val="00633D51"/>
    <w:rsid w:val="00634E06"/>
    <w:rsid w:val="00636A80"/>
    <w:rsid w:val="00644149"/>
    <w:rsid w:val="00645740"/>
    <w:rsid w:val="006464B4"/>
    <w:rsid w:val="00646E25"/>
    <w:rsid w:val="00650D37"/>
    <w:rsid w:val="00654F3F"/>
    <w:rsid w:val="00664325"/>
    <w:rsid w:val="00667BD5"/>
    <w:rsid w:val="00671F60"/>
    <w:rsid w:val="0067411B"/>
    <w:rsid w:val="0067445C"/>
    <w:rsid w:val="00676BB0"/>
    <w:rsid w:val="006774BE"/>
    <w:rsid w:val="006777C8"/>
    <w:rsid w:val="0068437F"/>
    <w:rsid w:val="00686293"/>
    <w:rsid w:val="00686D58"/>
    <w:rsid w:val="006875AE"/>
    <w:rsid w:val="00691703"/>
    <w:rsid w:val="006A0AF6"/>
    <w:rsid w:val="006A364B"/>
    <w:rsid w:val="006A429A"/>
    <w:rsid w:val="006A4C50"/>
    <w:rsid w:val="006A4D2F"/>
    <w:rsid w:val="006A64B9"/>
    <w:rsid w:val="006B26C1"/>
    <w:rsid w:val="006B2A3E"/>
    <w:rsid w:val="006B6CC0"/>
    <w:rsid w:val="006C1B8E"/>
    <w:rsid w:val="006C556B"/>
    <w:rsid w:val="006C616D"/>
    <w:rsid w:val="006D46A8"/>
    <w:rsid w:val="006D5621"/>
    <w:rsid w:val="006F04E8"/>
    <w:rsid w:val="006F070E"/>
    <w:rsid w:val="006F1F07"/>
    <w:rsid w:val="006F3325"/>
    <w:rsid w:val="006F7358"/>
    <w:rsid w:val="006F7AB8"/>
    <w:rsid w:val="00700363"/>
    <w:rsid w:val="00702E47"/>
    <w:rsid w:val="007033B4"/>
    <w:rsid w:val="00704254"/>
    <w:rsid w:val="007114BF"/>
    <w:rsid w:val="00712087"/>
    <w:rsid w:val="00714F6F"/>
    <w:rsid w:val="007159FA"/>
    <w:rsid w:val="0073215C"/>
    <w:rsid w:val="00733465"/>
    <w:rsid w:val="00736410"/>
    <w:rsid w:val="007366AE"/>
    <w:rsid w:val="007424C4"/>
    <w:rsid w:val="00747AA5"/>
    <w:rsid w:val="007504ED"/>
    <w:rsid w:val="007606F3"/>
    <w:rsid w:val="00765597"/>
    <w:rsid w:val="007721CD"/>
    <w:rsid w:val="00773292"/>
    <w:rsid w:val="007740DA"/>
    <w:rsid w:val="00780A2F"/>
    <w:rsid w:val="0078171D"/>
    <w:rsid w:val="00785AAE"/>
    <w:rsid w:val="007864BE"/>
    <w:rsid w:val="00787FD8"/>
    <w:rsid w:val="00795918"/>
    <w:rsid w:val="00795BB6"/>
    <w:rsid w:val="00795CE6"/>
    <w:rsid w:val="007976CB"/>
    <w:rsid w:val="007A2F02"/>
    <w:rsid w:val="007A43E0"/>
    <w:rsid w:val="007A7B22"/>
    <w:rsid w:val="007B2593"/>
    <w:rsid w:val="007C0BF6"/>
    <w:rsid w:val="007C1853"/>
    <w:rsid w:val="007C3743"/>
    <w:rsid w:val="007C3A7E"/>
    <w:rsid w:val="007C519A"/>
    <w:rsid w:val="007C56DE"/>
    <w:rsid w:val="007C5D87"/>
    <w:rsid w:val="007D0439"/>
    <w:rsid w:val="007D2D37"/>
    <w:rsid w:val="007D6B30"/>
    <w:rsid w:val="007D6D40"/>
    <w:rsid w:val="007D7169"/>
    <w:rsid w:val="007E04E1"/>
    <w:rsid w:val="007E0EB9"/>
    <w:rsid w:val="007E4142"/>
    <w:rsid w:val="007F13AB"/>
    <w:rsid w:val="007F3663"/>
    <w:rsid w:val="007F4092"/>
    <w:rsid w:val="007F490C"/>
    <w:rsid w:val="007F646F"/>
    <w:rsid w:val="008100FE"/>
    <w:rsid w:val="00810BFE"/>
    <w:rsid w:val="008167E4"/>
    <w:rsid w:val="00822389"/>
    <w:rsid w:val="00823275"/>
    <w:rsid w:val="008234F5"/>
    <w:rsid w:val="0082381B"/>
    <w:rsid w:val="00826E93"/>
    <w:rsid w:val="008315CB"/>
    <w:rsid w:val="008317D1"/>
    <w:rsid w:val="00841971"/>
    <w:rsid w:val="008443D0"/>
    <w:rsid w:val="00844529"/>
    <w:rsid w:val="008618D5"/>
    <w:rsid w:val="00867235"/>
    <w:rsid w:val="00867409"/>
    <w:rsid w:val="00870CB0"/>
    <w:rsid w:val="008717CE"/>
    <w:rsid w:val="008775A4"/>
    <w:rsid w:val="00880B92"/>
    <w:rsid w:val="0088723D"/>
    <w:rsid w:val="0089414C"/>
    <w:rsid w:val="00895170"/>
    <w:rsid w:val="008953CA"/>
    <w:rsid w:val="008A25FD"/>
    <w:rsid w:val="008A6CB9"/>
    <w:rsid w:val="008B5843"/>
    <w:rsid w:val="008B5F6C"/>
    <w:rsid w:val="008C4B94"/>
    <w:rsid w:val="008C7BCD"/>
    <w:rsid w:val="008D032F"/>
    <w:rsid w:val="008D094F"/>
    <w:rsid w:val="008D0B2E"/>
    <w:rsid w:val="008D2466"/>
    <w:rsid w:val="008D2A17"/>
    <w:rsid w:val="008E15F1"/>
    <w:rsid w:val="008E2D4C"/>
    <w:rsid w:val="008E31CB"/>
    <w:rsid w:val="008F0399"/>
    <w:rsid w:val="008F0667"/>
    <w:rsid w:val="008F1F72"/>
    <w:rsid w:val="009005AE"/>
    <w:rsid w:val="0090347E"/>
    <w:rsid w:val="00903674"/>
    <w:rsid w:val="00903D47"/>
    <w:rsid w:val="00904AE9"/>
    <w:rsid w:val="009102F0"/>
    <w:rsid w:val="00912D53"/>
    <w:rsid w:val="0092294B"/>
    <w:rsid w:val="00923386"/>
    <w:rsid w:val="00924D90"/>
    <w:rsid w:val="00926246"/>
    <w:rsid w:val="0093154D"/>
    <w:rsid w:val="009320F7"/>
    <w:rsid w:val="00933565"/>
    <w:rsid w:val="00941DD9"/>
    <w:rsid w:val="009443E2"/>
    <w:rsid w:val="009454FE"/>
    <w:rsid w:val="009457E7"/>
    <w:rsid w:val="0094774C"/>
    <w:rsid w:val="009511C2"/>
    <w:rsid w:val="00951310"/>
    <w:rsid w:val="00962338"/>
    <w:rsid w:val="009624C2"/>
    <w:rsid w:val="0096504E"/>
    <w:rsid w:val="009710FD"/>
    <w:rsid w:val="009720A4"/>
    <w:rsid w:val="00973EFA"/>
    <w:rsid w:val="0097455B"/>
    <w:rsid w:val="009760A6"/>
    <w:rsid w:val="00976ED4"/>
    <w:rsid w:val="0098115D"/>
    <w:rsid w:val="00994835"/>
    <w:rsid w:val="009A090C"/>
    <w:rsid w:val="009A1CCD"/>
    <w:rsid w:val="009A22DB"/>
    <w:rsid w:val="009A683C"/>
    <w:rsid w:val="009A7FFB"/>
    <w:rsid w:val="009B3535"/>
    <w:rsid w:val="009B52E9"/>
    <w:rsid w:val="009B6FC6"/>
    <w:rsid w:val="009C0AE5"/>
    <w:rsid w:val="009C2815"/>
    <w:rsid w:val="009C5480"/>
    <w:rsid w:val="009C6700"/>
    <w:rsid w:val="009D1597"/>
    <w:rsid w:val="009D5F1F"/>
    <w:rsid w:val="009D7843"/>
    <w:rsid w:val="009D7DF4"/>
    <w:rsid w:val="009E270D"/>
    <w:rsid w:val="009E58CD"/>
    <w:rsid w:val="009F0CD9"/>
    <w:rsid w:val="009F5069"/>
    <w:rsid w:val="009F6C89"/>
    <w:rsid w:val="00A01F73"/>
    <w:rsid w:val="00A035E4"/>
    <w:rsid w:val="00A07A50"/>
    <w:rsid w:val="00A104BE"/>
    <w:rsid w:val="00A11F54"/>
    <w:rsid w:val="00A16E88"/>
    <w:rsid w:val="00A231BC"/>
    <w:rsid w:val="00A25609"/>
    <w:rsid w:val="00A266A5"/>
    <w:rsid w:val="00A27099"/>
    <w:rsid w:val="00A271FB"/>
    <w:rsid w:val="00A31A33"/>
    <w:rsid w:val="00A35C2F"/>
    <w:rsid w:val="00A37AF2"/>
    <w:rsid w:val="00A37CD8"/>
    <w:rsid w:val="00A411EC"/>
    <w:rsid w:val="00A45F12"/>
    <w:rsid w:val="00A468D9"/>
    <w:rsid w:val="00A477BF"/>
    <w:rsid w:val="00A535FE"/>
    <w:rsid w:val="00A5391B"/>
    <w:rsid w:val="00A547FC"/>
    <w:rsid w:val="00A55158"/>
    <w:rsid w:val="00A57C19"/>
    <w:rsid w:val="00A57C5F"/>
    <w:rsid w:val="00A8174F"/>
    <w:rsid w:val="00A832FB"/>
    <w:rsid w:val="00A85C5A"/>
    <w:rsid w:val="00A9088C"/>
    <w:rsid w:val="00A9094C"/>
    <w:rsid w:val="00A92114"/>
    <w:rsid w:val="00A94C99"/>
    <w:rsid w:val="00A96934"/>
    <w:rsid w:val="00A96EA8"/>
    <w:rsid w:val="00AB2871"/>
    <w:rsid w:val="00AB5449"/>
    <w:rsid w:val="00AB709E"/>
    <w:rsid w:val="00AC4A1E"/>
    <w:rsid w:val="00AC524F"/>
    <w:rsid w:val="00AC6982"/>
    <w:rsid w:val="00AD0832"/>
    <w:rsid w:val="00AD1250"/>
    <w:rsid w:val="00AD1FD2"/>
    <w:rsid w:val="00AD2920"/>
    <w:rsid w:val="00AD6798"/>
    <w:rsid w:val="00AD6DBE"/>
    <w:rsid w:val="00AE11E9"/>
    <w:rsid w:val="00AE29AD"/>
    <w:rsid w:val="00AE324C"/>
    <w:rsid w:val="00AE6BF9"/>
    <w:rsid w:val="00AE6D32"/>
    <w:rsid w:val="00AF1D43"/>
    <w:rsid w:val="00AF2CAB"/>
    <w:rsid w:val="00AF3582"/>
    <w:rsid w:val="00AF3FD3"/>
    <w:rsid w:val="00AF70D2"/>
    <w:rsid w:val="00AF7A38"/>
    <w:rsid w:val="00B020E4"/>
    <w:rsid w:val="00B06C0F"/>
    <w:rsid w:val="00B1191D"/>
    <w:rsid w:val="00B12178"/>
    <w:rsid w:val="00B21053"/>
    <w:rsid w:val="00B2513C"/>
    <w:rsid w:val="00B25A87"/>
    <w:rsid w:val="00B25C62"/>
    <w:rsid w:val="00B40626"/>
    <w:rsid w:val="00B43902"/>
    <w:rsid w:val="00B4487B"/>
    <w:rsid w:val="00B47ECE"/>
    <w:rsid w:val="00B500E5"/>
    <w:rsid w:val="00B5078D"/>
    <w:rsid w:val="00B513A4"/>
    <w:rsid w:val="00B52373"/>
    <w:rsid w:val="00B528A4"/>
    <w:rsid w:val="00B57521"/>
    <w:rsid w:val="00B61DFB"/>
    <w:rsid w:val="00B64613"/>
    <w:rsid w:val="00B65E2A"/>
    <w:rsid w:val="00B663D0"/>
    <w:rsid w:val="00B82AFE"/>
    <w:rsid w:val="00B92994"/>
    <w:rsid w:val="00B958D2"/>
    <w:rsid w:val="00B961E0"/>
    <w:rsid w:val="00B96361"/>
    <w:rsid w:val="00B96700"/>
    <w:rsid w:val="00B96B54"/>
    <w:rsid w:val="00B96E22"/>
    <w:rsid w:val="00B97C97"/>
    <w:rsid w:val="00BA2688"/>
    <w:rsid w:val="00BA394F"/>
    <w:rsid w:val="00BA5D8D"/>
    <w:rsid w:val="00BA76FC"/>
    <w:rsid w:val="00BB14D5"/>
    <w:rsid w:val="00BB4426"/>
    <w:rsid w:val="00BB5F38"/>
    <w:rsid w:val="00BC0902"/>
    <w:rsid w:val="00BC0FCA"/>
    <w:rsid w:val="00BC1734"/>
    <w:rsid w:val="00BC62B3"/>
    <w:rsid w:val="00BD1E20"/>
    <w:rsid w:val="00BD2C5C"/>
    <w:rsid w:val="00BE2043"/>
    <w:rsid w:val="00BE7543"/>
    <w:rsid w:val="00BF31F8"/>
    <w:rsid w:val="00BF431E"/>
    <w:rsid w:val="00BF44E9"/>
    <w:rsid w:val="00BF5CA0"/>
    <w:rsid w:val="00BF6AEF"/>
    <w:rsid w:val="00C00129"/>
    <w:rsid w:val="00C01109"/>
    <w:rsid w:val="00C03431"/>
    <w:rsid w:val="00C06580"/>
    <w:rsid w:val="00C06C19"/>
    <w:rsid w:val="00C06F3A"/>
    <w:rsid w:val="00C11F6C"/>
    <w:rsid w:val="00C12070"/>
    <w:rsid w:val="00C1501A"/>
    <w:rsid w:val="00C2077C"/>
    <w:rsid w:val="00C21B77"/>
    <w:rsid w:val="00C2576F"/>
    <w:rsid w:val="00C26AAC"/>
    <w:rsid w:val="00C271AD"/>
    <w:rsid w:val="00C275F2"/>
    <w:rsid w:val="00C306A5"/>
    <w:rsid w:val="00C33A0E"/>
    <w:rsid w:val="00C356AE"/>
    <w:rsid w:val="00C36D8D"/>
    <w:rsid w:val="00C42151"/>
    <w:rsid w:val="00C427A0"/>
    <w:rsid w:val="00C43112"/>
    <w:rsid w:val="00C47DA9"/>
    <w:rsid w:val="00C53E00"/>
    <w:rsid w:val="00C5529A"/>
    <w:rsid w:val="00C65A61"/>
    <w:rsid w:val="00C6622E"/>
    <w:rsid w:val="00C67D7D"/>
    <w:rsid w:val="00C717AE"/>
    <w:rsid w:val="00C71F63"/>
    <w:rsid w:val="00C744EB"/>
    <w:rsid w:val="00C82746"/>
    <w:rsid w:val="00C82EF3"/>
    <w:rsid w:val="00C84485"/>
    <w:rsid w:val="00C847C8"/>
    <w:rsid w:val="00C95225"/>
    <w:rsid w:val="00C97565"/>
    <w:rsid w:val="00CA0E80"/>
    <w:rsid w:val="00CB0C29"/>
    <w:rsid w:val="00CB2D32"/>
    <w:rsid w:val="00CB5EDE"/>
    <w:rsid w:val="00CB63C9"/>
    <w:rsid w:val="00CC1C75"/>
    <w:rsid w:val="00CD221A"/>
    <w:rsid w:val="00CD42E3"/>
    <w:rsid w:val="00CD593F"/>
    <w:rsid w:val="00CD6B9A"/>
    <w:rsid w:val="00CE071F"/>
    <w:rsid w:val="00CE3833"/>
    <w:rsid w:val="00CE39E9"/>
    <w:rsid w:val="00CE5202"/>
    <w:rsid w:val="00CE78B0"/>
    <w:rsid w:val="00CF19B5"/>
    <w:rsid w:val="00CF1D0E"/>
    <w:rsid w:val="00CF309C"/>
    <w:rsid w:val="00CF3FC0"/>
    <w:rsid w:val="00CF5A28"/>
    <w:rsid w:val="00D02E9A"/>
    <w:rsid w:val="00D034D2"/>
    <w:rsid w:val="00D03902"/>
    <w:rsid w:val="00D06392"/>
    <w:rsid w:val="00D066CF"/>
    <w:rsid w:val="00D11824"/>
    <w:rsid w:val="00D12605"/>
    <w:rsid w:val="00D143B0"/>
    <w:rsid w:val="00D16923"/>
    <w:rsid w:val="00D170AD"/>
    <w:rsid w:val="00D17829"/>
    <w:rsid w:val="00D2215C"/>
    <w:rsid w:val="00D27A10"/>
    <w:rsid w:val="00D33F69"/>
    <w:rsid w:val="00D343C6"/>
    <w:rsid w:val="00D359A5"/>
    <w:rsid w:val="00D40733"/>
    <w:rsid w:val="00D44D42"/>
    <w:rsid w:val="00D51E32"/>
    <w:rsid w:val="00D56028"/>
    <w:rsid w:val="00D6029C"/>
    <w:rsid w:val="00D60CC0"/>
    <w:rsid w:val="00D621E9"/>
    <w:rsid w:val="00D63111"/>
    <w:rsid w:val="00D70562"/>
    <w:rsid w:val="00D731E6"/>
    <w:rsid w:val="00D73A37"/>
    <w:rsid w:val="00D7473B"/>
    <w:rsid w:val="00D76A88"/>
    <w:rsid w:val="00D778DC"/>
    <w:rsid w:val="00D809A9"/>
    <w:rsid w:val="00D825F4"/>
    <w:rsid w:val="00D828C4"/>
    <w:rsid w:val="00D841C0"/>
    <w:rsid w:val="00D86EFB"/>
    <w:rsid w:val="00D91D0F"/>
    <w:rsid w:val="00D921AC"/>
    <w:rsid w:val="00D97943"/>
    <w:rsid w:val="00D97F7E"/>
    <w:rsid w:val="00DA6C03"/>
    <w:rsid w:val="00DA782E"/>
    <w:rsid w:val="00DB157A"/>
    <w:rsid w:val="00DB1699"/>
    <w:rsid w:val="00DB449D"/>
    <w:rsid w:val="00DB60A2"/>
    <w:rsid w:val="00DB6977"/>
    <w:rsid w:val="00DC0618"/>
    <w:rsid w:val="00DC2903"/>
    <w:rsid w:val="00DC5F77"/>
    <w:rsid w:val="00DD2662"/>
    <w:rsid w:val="00DD34FC"/>
    <w:rsid w:val="00DD6D8B"/>
    <w:rsid w:val="00DE13B9"/>
    <w:rsid w:val="00DE517C"/>
    <w:rsid w:val="00DE57A0"/>
    <w:rsid w:val="00DE7701"/>
    <w:rsid w:val="00DF0743"/>
    <w:rsid w:val="00DF23E3"/>
    <w:rsid w:val="00DF439B"/>
    <w:rsid w:val="00E0010A"/>
    <w:rsid w:val="00E0035D"/>
    <w:rsid w:val="00E007FB"/>
    <w:rsid w:val="00E018A7"/>
    <w:rsid w:val="00E24198"/>
    <w:rsid w:val="00E26762"/>
    <w:rsid w:val="00E27966"/>
    <w:rsid w:val="00E3052B"/>
    <w:rsid w:val="00E31CDE"/>
    <w:rsid w:val="00E34F7D"/>
    <w:rsid w:val="00E352B0"/>
    <w:rsid w:val="00E37E27"/>
    <w:rsid w:val="00E44C6A"/>
    <w:rsid w:val="00E46281"/>
    <w:rsid w:val="00E579BC"/>
    <w:rsid w:val="00E63CD3"/>
    <w:rsid w:val="00E657B1"/>
    <w:rsid w:val="00E65A81"/>
    <w:rsid w:val="00E670D3"/>
    <w:rsid w:val="00E67EEE"/>
    <w:rsid w:val="00E746D8"/>
    <w:rsid w:val="00E7486D"/>
    <w:rsid w:val="00E7600F"/>
    <w:rsid w:val="00E77D2A"/>
    <w:rsid w:val="00E83850"/>
    <w:rsid w:val="00E915BE"/>
    <w:rsid w:val="00E92043"/>
    <w:rsid w:val="00E92DA2"/>
    <w:rsid w:val="00EA28B3"/>
    <w:rsid w:val="00EA33CA"/>
    <w:rsid w:val="00EA48FD"/>
    <w:rsid w:val="00EA4E90"/>
    <w:rsid w:val="00EB098B"/>
    <w:rsid w:val="00EB28E4"/>
    <w:rsid w:val="00EB4EC3"/>
    <w:rsid w:val="00EB4F20"/>
    <w:rsid w:val="00EC1382"/>
    <w:rsid w:val="00EC5C6B"/>
    <w:rsid w:val="00ED2C83"/>
    <w:rsid w:val="00ED3FB7"/>
    <w:rsid w:val="00ED714F"/>
    <w:rsid w:val="00EE2178"/>
    <w:rsid w:val="00EF2B4A"/>
    <w:rsid w:val="00EF344B"/>
    <w:rsid w:val="00F067A7"/>
    <w:rsid w:val="00F12683"/>
    <w:rsid w:val="00F12795"/>
    <w:rsid w:val="00F2131A"/>
    <w:rsid w:val="00F22AD1"/>
    <w:rsid w:val="00F238E5"/>
    <w:rsid w:val="00F2412E"/>
    <w:rsid w:val="00F27129"/>
    <w:rsid w:val="00F27E1D"/>
    <w:rsid w:val="00F310C3"/>
    <w:rsid w:val="00F3190D"/>
    <w:rsid w:val="00F33A6A"/>
    <w:rsid w:val="00F348BA"/>
    <w:rsid w:val="00F34C50"/>
    <w:rsid w:val="00F355A5"/>
    <w:rsid w:val="00F36392"/>
    <w:rsid w:val="00F371CD"/>
    <w:rsid w:val="00F378E4"/>
    <w:rsid w:val="00F43CB3"/>
    <w:rsid w:val="00F46AF3"/>
    <w:rsid w:val="00F54C1D"/>
    <w:rsid w:val="00F572D4"/>
    <w:rsid w:val="00F636DA"/>
    <w:rsid w:val="00F640D4"/>
    <w:rsid w:val="00F82997"/>
    <w:rsid w:val="00F83422"/>
    <w:rsid w:val="00F84F51"/>
    <w:rsid w:val="00F92102"/>
    <w:rsid w:val="00F9412A"/>
    <w:rsid w:val="00F95FEE"/>
    <w:rsid w:val="00FA0E58"/>
    <w:rsid w:val="00FA5450"/>
    <w:rsid w:val="00FA76D5"/>
    <w:rsid w:val="00FB0965"/>
    <w:rsid w:val="00FB334C"/>
    <w:rsid w:val="00FB4298"/>
    <w:rsid w:val="00FB73E6"/>
    <w:rsid w:val="00FB79B0"/>
    <w:rsid w:val="00FC3DF6"/>
    <w:rsid w:val="00FC41DC"/>
    <w:rsid w:val="00FD5295"/>
    <w:rsid w:val="00FE1630"/>
    <w:rsid w:val="00FE59F6"/>
    <w:rsid w:val="00FE6356"/>
    <w:rsid w:val="00FE77D7"/>
    <w:rsid w:val="00FF1C08"/>
    <w:rsid w:val="00FF5D0C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1B8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CB2D32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51E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1E3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A5D8D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260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60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601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6018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326018"/>
    <w:rPr>
      <w:b/>
      <w:bCs/>
    </w:rPr>
  </w:style>
  <w:style w:type="paragraph" w:styleId="berarbeitung">
    <w:name w:val="Revision"/>
    <w:hidden/>
    <w:uiPriority w:val="99"/>
    <w:semiHidden/>
    <w:rsid w:val="003206F2"/>
    <w:rPr>
      <w:sz w:val="24"/>
      <w:szCs w:val="24"/>
    </w:rPr>
  </w:style>
  <w:style w:type="character" w:styleId="Hyperlink">
    <w:name w:val="Hyperlink"/>
    <w:uiPriority w:val="99"/>
    <w:unhideWhenUsed/>
    <w:rsid w:val="00EA33CA"/>
    <w:rPr>
      <w:color w:val="0000FF"/>
      <w:u w:val="single"/>
    </w:rPr>
  </w:style>
  <w:style w:type="character" w:styleId="Fett">
    <w:name w:val="Strong"/>
    <w:uiPriority w:val="22"/>
    <w:qFormat/>
    <w:rsid w:val="002510DB"/>
    <w:rPr>
      <w:b/>
      <w:bCs/>
    </w:rPr>
  </w:style>
  <w:style w:type="paragraph" w:styleId="Listenabsatz">
    <w:name w:val="List Paragraph"/>
    <w:basedOn w:val="Standard"/>
    <w:uiPriority w:val="34"/>
    <w:qFormat/>
    <w:rsid w:val="006A4D2F"/>
    <w:pPr>
      <w:ind w:left="720"/>
    </w:pPr>
    <w:rPr>
      <w:rFonts w:eastAsia="Calibri"/>
    </w:rPr>
  </w:style>
  <w:style w:type="character" w:customStyle="1" w:styleId="berschrift4Zchn">
    <w:name w:val="Überschrift 4 Zchn"/>
    <w:link w:val="berschrift4"/>
    <w:uiPriority w:val="9"/>
    <w:rsid w:val="00CB2D32"/>
    <w:rPr>
      <w:b/>
      <w:bCs/>
      <w:sz w:val="24"/>
      <w:szCs w:val="24"/>
    </w:rPr>
  </w:style>
  <w:style w:type="character" w:customStyle="1" w:styleId="berschrift3Zchn">
    <w:name w:val="Überschrift 3 Zchn"/>
    <w:link w:val="berschrift3"/>
    <w:uiPriority w:val="9"/>
    <w:semiHidden/>
    <w:rsid w:val="006C1B8E"/>
    <w:rPr>
      <w:rFonts w:ascii="Calibri Light" w:eastAsia="Times New Roman" w:hAnsi="Calibri Light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1B8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berschrift4">
    <w:name w:val="heading 4"/>
    <w:basedOn w:val="Standard"/>
    <w:link w:val="berschrift4Zchn"/>
    <w:uiPriority w:val="9"/>
    <w:qFormat/>
    <w:rsid w:val="00CB2D32"/>
    <w:pPr>
      <w:spacing w:before="100" w:beforeAutospacing="1" w:after="100" w:afterAutospacing="1"/>
      <w:outlineLvl w:val="3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51E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1E3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A5D8D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260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601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601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6018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uiPriority w:val="99"/>
    <w:semiHidden/>
    <w:rsid w:val="00326018"/>
    <w:rPr>
      <w:b/>
      <w:bCs/>
    </w:rPr>
  </w:style>
  <w:style w:type="paragraph" w:styleId="berarbeitung">
    <w:name w:val="Revision"/>
    <w:hidden/>
    <w:uiPriority w:val="99"/>
    <w:semiHidden/>
    <w:rsid w:val="003206F2"/>
    <w:rPr>
      <w:sz w:val="24"/>
      <w:szCs w:val="24"/>
    </w:rPr>
  </w:style>
  <w:style w:type="character" w:styleId="Hyperlink">
    <w:name w:val="Hyperlink"/>
    <w:uiPriority w:val="99"/>
    <w:unhideWhenUsed/>
    <w:rsid w:val="00EA33CA"/>
    <w:rPr>
      <w:color w:val="0000FF"/>
      <w:u w:val="single"/>
    </w:rPr>
  </w:style>
  <w:style w:type="character" w:styleId="Fett">
    <w:name w:val="Strong"/>
    <w:uiPriority w:val="22"/>
    <w:qFormat/>
    <w:rsid w:val="002510DB"/>
    <w:rPr>
      <w:b/>
      <w:bCs/>
    </w:rPr>
  </w:style>
  <w:style w:type="paragraph" w:styleId="Listenabsatz">
    <w:name w:val="List Paragraph"/>
    <w:basedOn w:val="Standard"/>
    <w:uiPriority w:val="34"/>
    <w:qFormat/>
    <w:rsid w:val="006A4D2F"/>
    <w:pPr>
      <w:ind w:left="720"/>
    </w:pPr>
    <w:rPr>
      <w:rFonts w:eastAsia="Calibri"/>
    </w:rPr>
  </w:style>
  <w:style w:type="character" w:customStyle="1" w:styleId="berschrift4Zchn">
    <w:name w:val="Überschrift 4 Zchn"/>
    <w:link w:val="berschrift4"/>
    <w:uiPriority w:val="9"/>
    <w:rsid w:val="00CB2D32"/>
    <w:rPr>
      <w:b/>
      <w:bCs/>
      <w:sz w:val="24"/>
      <w:szCs w:val="24"/>
    </w:rPr>
  </w:style>
  <w:style w:type="character" w:customStyle="1" w:styleId="berschrift3Zchn">
    <w:name w:val="Überschrift 3 Zchn"/>
    <w:link w:val="berschrift3"/>
    <w:uiPriority w:val="9"/>
    <w:semiHidden/>
    <w:rsid w:val="006C1B8E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8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5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24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4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62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8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266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464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71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8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2772">
          <w:marLeft w:val="576"/>
          <w:marRight w:val="0"/>
          <w:marTop w:val="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493">
          <w:marLeft w:val="576"/>
          <w:marRight w:val="0"/>
          <w:marTop w:val="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9978">
          <w:marLeft w:val="576"/>
          <w:marRight w:val="0"/>
          <w:marTop w:val="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020">
          <w:marLeft w:val="576"/>
          <w:marRight w:val="0"/>
          <w:marTop w:val="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procom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FE7FA-E2C0-40F7-B061-23C72D48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511</Words>
  <Characters>3751</Characters>
  <Application>Microsoft Office Word</Application>
  <DocSecurity>2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ProCom spendet 4.000 Euro an Hilfsfond für Kinder</vt:lpstr>
    </vt:vector>
  </TitlesOfParts>
  <LinksUpToDate>false</LinksUpToDate>
  <CharactersWithSpaces>4254</CharactersWithSpaces>
  <SharedDoc>false</SharedDoc>
  <HLinks>
    <vt:vector size="6" baseType="variant">
      <vt:variant>
        <vt:i4>1048648</vt:i4>
      </vt:variant>
      <vt:variant>
        <vt:i4>0</vt:i4>
      </vt:variant>
      <vt:variant>
        <vt:i4>0</vt:i4>
      </vt:variant>
      <vt:variant>
        <vt:i4>5</vt:i4>
      </vt:variant>
      <vt:variant>
        <vt:lpwstr>http://www.procom.de/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ProCom spendet 4.000 Euro an Hilfsfond für Kinder</dc:title>
  <dc:creator/>
  <cp:lastModifiedBy/>
  <cp:revision>1</cp:revision>
  <cp:lastPrinted>2009-12-09T17:40:00Z</cp:lastPrinted>
  <dcterms:created xsi:type="dcterms:W3CDTF">2014-12-12T14:36:00Z</dcterms:created>
  <dcterms:modified xsi:type="dcterms:W3CDTF">2014-12-12T14:37:00Z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-1670372740</vt:i4>
  </property>
  <property fmtid="{D5CDD505-2E9C-101B-9397-08002B2CF9AE}" pid="4" name="_PreviousAdHocReviewCycleID">
    <vt:i4>905495480</vt:i4>
  </property>
  <property fmtid="{D5CDD505-2E9C-101B-9397-08002B2CF9AE}" pid="5" name="_ReviewingToolsShownOnce">
    <vt:lpwstr/>
  </property>
</Properties>
</file>